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55BA5" w14:textId="77777777" w:rsidR="00286B9C" w:rsidRPr="00CA6BA0" w:rsidRDefault="00286B9C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999EA9" w14:textId="77777777" w:rsidR="00286B9C" w:rsidRPr="00CA6BA0" w:rsidRDefault="00286B9C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88B71" w14:textId="77777777" w:rsidR="00286B9C" w:rsidRPr="00CA6BA0" w:rsidRDefault="00286B9C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A43EB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CC6E5A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266B0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1A284F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892547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68190A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958567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Verdana" w:hAnsi="Verdana"/>
          <w:noProof/>
          <w:lang w:eastAsia="pl-PL"/>
        </w:rPr>
        <w:drawing>
          <wp:inline distT="0" distB="0" distL="0" distR="0" wp14:anchorId="5DB8F997" wp14:editId="1C4C09EC">
            <wp:extent cx="1304925" cy="1819275"/>
            <wp:effectExtent l="19050" t="0" r="9525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2B820F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9316B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59CA03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A79D8C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53D023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4A51C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EE734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98B366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70D0C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C59A6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842C5" w14:textId="77777777" w:rsid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65703" w14:textId="77777777" w:rsidR="006C0AAF" w:rsidRPr="006C0AAF" w:rsidRDefault="006C0AAF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</w:p>
    <w:p w14:paraId="5964C097" w14:textId="77777777" w:rsidR="00286B9C" w:rsidRPr="006C0AAF" w:rsidRDefault="00286B9C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6C0AAF">
        <w:rPr>
          <w:rFonts w:ascii="Times New Roman" w:eastAsia="Times New Roman" w:hAnsi="Times New Roman" w:cs="Times New Roman"/>
          <w:sz w:val="48"/>
          <w:szCs w:val="48"/>
          <w:lang w:eastAsia="pl-PL"/>
        </w:rPr>
        <w:t>ANALIZA STANU GOSPODARKI</w:t>
      </w:r>
    </w:p>
    <w:p w14:paraId="093D4B08" w14:textId="77777777" w:rsidR="00286B9C" w:rsidRPr="006C0AAF" w:rsidRDefault="00286B9C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6C0AAF">
        <w:rPr>
          <w:rFonts w:ascii="Times New Roman" w:eastAsia="Times New Roman" w:hAnsi="Times New Roman" w:cs="Times New Roman"/>
          <w:sz w:val="48"/>
          <w:szCs w:val="48"/>
          <w:lang w:eastAsia="pl-PL"/>
        </w:rPr>
        <w:t>ODPADAMI</w:t>
      </w:r>
      <w:r w:rsidRPr="006C0AAF">
        <w:rPr>
          <w:rFonts w:ascii="Times New Roman" w:eastAsia="Times New Roman" w:hAnsi="Times New Roman" w:cs="Times New Roman"/>
          <w:sz w:val="48"/>
          <w:szCs w:val="48"/>
          <w:lang w:eastAsia="pl-PL"/>
        </w:rPr>
        <w:tab/>
        <w:t>KOMUNALNYMI</w:t>
      </w:r>
    </w:p>
    <w:p w14:paraId="0F743425" w14:textId="77777777" w:rsidR="00286B9C" w:rsidRDefault="00286B9C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 w:rsidRPr="006C0AAF">
        <w:rPr>
          <w:rFonts w:ascii="Times New Roman" w:eastAsia="Times New Roman" w:hAnsi="Times New Roman" w:cs="Times New Roman"/>
          <w:sz w:val="48"/>
          <w:szCs w:val="48"/>
          <w:lang w:eastAsia="pl-PL"/>
        </w:rPr>
        <w:t>NA TERENIE GMINY JEDLINA-ZDRÓJ</w:t>
      </w:r>
    </w:p>
    <w:p w14:paraId="780138CB" w14:textId="29FD9B56" w:rsidR="00770932" w:rsidRPr="006C0AAF" w:rsidRDefault="00770932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>ZA 201</w:t>
      </w:r>
      <w:r w:rsidR="00C2383C">
        <w:rPr>
          <w:rFonts w:ascii="Times New Roman" w:eastAsia="Times New Roman" w:hAnsi="Times New Roman" w:cs="Times New Roman"/>
          <w:sz w:val="48"/>
          <w:szCs w:val="48"/>
          <w:lang w:eastAsia="pl-PL"/>
        </w:rPr>
        <w:t>9</w:t>
      </w:r>
      <w:r>
        <w:rPr>
          <w:rFonts w:ascii="Times New Roman" w:eastAsia="Times New Roman" w:hAnsi="Times New Roman" w:cs="Times New Roman"/>
          <w:sz w:val="48"/>
          <w:szCs w:val="48"/>
          <w:lang w:eastAsia="pl-PL"/>
        </w:rPr>
        <w:t xml:space="preserve"> ROK</w:t>
      </w:r>
    </w:p>
    <w:p w14:paraId="61ECBD47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263E9C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3CBD24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30D915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04CDA6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523D09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FC530B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0A9F7E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957E16" w14:textId="77777777" w:rsidR="00286B9C" w:rsidRPr="00CA6BA0" w:rsidRDefault="00286B9C" w:rsidP="00392B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12FF9D" w14:textId="74CBEC86" w:rsidR="00392B4E" w:rsidRPr="00CA6BA0" w:rsidRDefault="00C2383C" w:rsidP="0028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</w:t>
      </w:r>
      <w:r w:rsidR="0040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</w:p>
    <w:p w14:paraId="78E4F9FB" w14:textId="3E6479FD" w:rsidR="00286B9C" w:rsidRPr="00CA6BA0" w:rsidRDefault="00286B9C" w:rsidP="008A0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Analiza została przygotowana w oparciu o art. 3 ust. 2 pkt 10 ustawy z dnia 13 września 1996 r. o utrzymaniu czystości i porządku w gminach (Dz.U. z 20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244D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), gdzie określony został wymagany zakres przedmiotowej analizy.</w:t>
      </w:r>
    </w:p>
    <w:p w14:paraId="03570B1F" w14:textId="77777777" w:rsidR="00392B4E" w:rsidRPr="00CA6BA0" w:rsidRDefault="00286B9C" w:rsidP="008A0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sporządzania corocznej analizy stanu gospodarki odpadami komunalnymi jest weryfikacja możliwości technicznych i organizacyjnych gminy w zakresie gospodarowania odpadami tj. możliwości przetwarzania zmieszanych odpadów komunalnych, odpadów zielonych oraz pozostałości z sortowania, a także weryfikacja potrzeb inwestycyjnych, poniesionych kosztów w związku z odbieraniem, odzyskiem, recyklingiem </w:t>
      </w:r>
      <w:r w:rsidR="007709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unieszkodliwianiem odpadów komunalnych. Ma dostarczyć informacji o </w:t>
      </w:r>
      <w:r w:rsidR="00392B4E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392B4E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mieszkańców,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92B4E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392B4E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właścicieli nieruchomości, którzy nie zawarli umowy, o której mowa w art. 6 ust. 1, w imieniu których gmina powinna podjąć działania, o 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mowa w art. 6 ust. 6-12 </w:t>
      </w:r>
      <w:proofErr w:type="spellStart"/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u.c.p.g</w:t>
      </w:r>
      <w:proofErr w:type="spellEnd"/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</w:t>
      </w:r>
      <w:r w:rsidR="00392B4E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 odpadów komunalnyc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h wytwarzanych na terenie gminy oraz</w:t>
      </w:r>
      <w:r w:rsidR="00392B4E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  ilości zmieszanych odpadów komunalnych, odpadów zielonych oraz pozostałości z sortowania odpadów komunalnych przeznaczonych do składow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ania odbieranych z terenu gminy. </w:t>
      </w:r>
    </w:p>
    <w:p w14:paraId="3D525E55" w14:textId="77777777" w:rsidR="00286B9C" w:rsidRPr="00CA6BA0" w:rsidRDefault="00286B9C" w:rsidP="008A0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F9B3F4" w14:textId="77777777" w:rsidR="00286B9C" w:rsidRPr="00223A51" w:rsidRDefault="00286B9C" w:rsidP="00223A5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ZAGADNIENIA OGÓLNE</w:t>
      </w:r>
    </w:p>
    <w:p w14:paraId="55795FA5" w14:textId="3C3BF54D" w:rsidR="00286B9C" w:rsidRPr="00CA6BA0" w:rsidRDefault="00286B9C" w:rsidP="008A0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Gmina Jedlina-Zdrój to 17km</w:t>
      </w:r>
      <w:r w:rsidRPr="00CA6B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Odpady komunalne powstają głównie </w:t>
      </w:r>
      <w:r w:rsidR="007709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w gospodarstwach domowych, ale również na nieruchomościach niezamieszkałych takich jak szkoły, urzędy, przedsiębiorstwa, biura, obiekty handlowe i turystyczne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. W 201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usług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odpadów komunalnych i ich zagospodarowania świadczył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wyłonion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przeprowadz</w:t>
      </w:r>
      <w:r w:rsidR="00405A4A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nieograniczon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firma </w:t>
      </w:r>
      <w:r w:rsidR="00405A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PHU KOMUNALNIK Sp. z o.o.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05A4A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ul. Św. Jerzego 1a, 50-518 Wrocław.</w:t>
      </w:r>
      <w:r w:rsidR="00DC5DBF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C572C23" w14:textId="77777777" w:rsidR="00DC5DBF" w:rsidRPr="00CA6BA0" w:rsidRDefault="00DC5DBF" w:rsidP="008A0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Gminy Jedlina-Zdrój funkcjonuje Punkt Selektywnego Zbierania Odpadów Komunalnych (PSZOK), zlokalizowany 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ul. Kłodzkiej 29D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0B42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w Jedlinie-Zdroju</w:t>
      </w:r>
      <w:r w:rsidR="00A40B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40B42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opłaty za odbiór i zagospodarowanie odpadów komunalnych mieszkańcy Gminy mogą do PSZOK</w:t>
      </w:r>
      <w:r w:rsidR="0077093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u oddawać następujące odpady: zielone, wielkogabarytowe, zużyty sprzęt elektryczny i elektroniczny, zużyte baterie i akumulatory, odpady budowlane, przeterminowane leki i chemikalia, pojemniki po farbach i lakierach, zużyte opony.</w:t>
      </w:r>
    </w:p>
    <w:p w14:paraId="27450379" w14:textId="77777777" w:rsidR="00405A4A" w:rsidRPr="00CA6BA0" w:rsidRDefault="00DC5DBF" w:rsidP="008A0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nieruchomości na terenie Gminy wyposażone są w pojemniki do selektywnego zbierania odpadów: pojemnik plastik, metal i odpady wielomateriałowe, pojemnik na opakowania ze szkła, pojemnik na opakowanie z papieru i tektury </w:t>
      </w:r>
      <w:r w:rsidR="00924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pojemnik na popiół 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pojemnik na odpady zmieszane. </w:t>
      </w:r>
    </w:p>
    <w:p w14:paraId="1DA2FABF" w14:textId="77777777" w:rsidR="003F0D42" w:rsidRDefault="003F0D42" w:rsidP="009667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7A374C" w14:textId="77777777" w:rsidR="009244D8" w:rsidRDefault="009244D8" w:rsidP="009667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A82425" w14:textId="77777777" w:rsidR="009244D8" w:rsidRDefault="009244D8" w:rsidP="009667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7F687F" w14:textId="77777777" w:rsidR="009667BC" w:rsidRPr="00223A51" w:rsidRDefault="001D2DF2" w:rsidP="009667B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OCENA MOŻLIWOŚCI TECHNICZNYCH I ORGANIZACYJNYCH GMINY</w:t>
      </w:r>
    </w:p>
    <w:p w14:paraId="7ED8ADCB" w14:textId="77777777" w:rsidR="001D2DF2" w:rsidRPr="00223A51" w:rsidRDefault="001D2DF2" w:rsidP="009667B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ZAKRESIE GOSPODAROWANIA ODPADAMI KOMUNALNYMI</w:t>
      </w:r>
    </w:p>
    <w:p w14:paraId="599046E5" w14:textId="77777777" w:rsidR="008A0874" w:rsidRPr="00CA6BA0" w:rsidRDefault="001D2DF2" w:rsidP="008A08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Gminy Jedlina-Zdrój nie ma możliwości przetwarzania odpadów komunalnych. Zgodnie z przepisami podmiot odbierający odpady komunalne od właścicieli nieruchomości ma obowiązek przekazać odebrane odpady </w:t>
      </w:r>
      <w:r w:rsidR="008A0874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zmieszane, odpady zielone oraz pozostałości </w:t>
      </w:r>
      <w:r w:rsidR="007709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A0874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z sortowania odpadów komunalnych, przeznaczonych do składowania, wyłącznie do regionalnych instalacji do przetwarzania odpadów komunalnych. Zgodnie z „Wojewódzkim Planem Gospodarki Odpadami dla Województwa Dolnośląskiego 201</w:t>
      </w:r>
      <w:r w:rsidR="00223A51">
        <w:rPr>
          <w:rFonts w:ascii="Times New Roman" w:eastAsia="Times New Roman" w:hAnsi="Times New Roman" w:cs="Times New Roman"/>
          <w:sz w:val="24"/>
          <w:szCs w:val="24"/>
          <w:lang w:eastAsia="pl-PL"/>
        </w:rPr>
        <w:t>6-2022</w:t>
      </w:r>
      <w:r w:rsidR="008A0874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” Gmina Jedlina-Zdrój należy do Region</w:t>
      </w:r>
      <w:r w:rsidR="00405A4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A0874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Południowego, w którym funkcjonują następujące instalacje:</w:t>
      </w:r>
    </w:p>
    <w:p w14:paraId="0EFCACAA" w14:textId="77777777" w:rsidR="008A0874" w:rsidRPr="00CA6BA0" w:rsidRDefault="008A0874" w:rsidP="008A087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Instalacje  mechaniczno – biologicznego przetwarzania zmieszanych odpadów komunalnych – MBP: </w:t>
      </w:r>
    </w:p>
    <w:p w14:paraId="0E78B7B3" w14:textId="77777777" w:rsidR="008A0874" w:rsidRPr="00CA6BA0" w:rsidRDefault="008A0874" w:rsidP="008A08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ul. Ceglana 10, 58-260 Bielawa</w:t>
      </w:r>
    </w:p>
    <w:p w14:paraId="482BFB82" w14:textId="77777777" w:rsidR="008A0874" w:rsidRPr="00CA6BA0" w:rsidRDefault="008A0874" w:rsidP="008A08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Ścinawka Dolna, 57-420 Radków</w:t>
      </w:r>
    </w:p>
    <w:p w14:paraId="5A5C8DE1" w14:textId="77777777" w:rsidR="008A0874" w:rsidRDefault="008A0874" w:rsidP="008A08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Zawiszów 5, 58-100 Świdnica</w:t>
      </w:r>
    </w:p>
    <w:p w14:paraId="2BBBE0E8" w14:textId="77777777" w:rsidR="00DB0A07" w:rsidRPr="00CA6BA0" w:rsidRDefault="00DB0A07" w:rsidP="008A087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Wałbrzych, ul. Beethovena </w:t>
      </w:r>
    </w:p>
    <w:p w14:paraId="61AFFAE6" w14:textId="77777777" w:rsidR="008A0874" w:rsidRPr="00CA6BA0" w:rsidRDefault="008A0874" w:rsidP="008A087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Instalacje przetwarzania selektywnie zebranych odpadów zielonych i bioodpadów – kompostownie:</w:t>
      </w:r>
    </w:p>
    <w:p w14:paraId="3739227F" w14:textId="77777777" w:rsidR="008A0874" w:rsidRPr="00CA6BA0" w:rsidRDefault="008A0874" w:rsidP="008A087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ul. Ceglana 10, 58-260 Bielawa</w:t>
      </w:r>
    </w:p>
    <w:p w14:paraId="25ED2CEB" w14:textId="77777777" w:rsidR="008A0874" w:rsidRPr="00CA6BA0" w:rsidRDefault="008A0874" w:rsidP="008A087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Ścinawka Dolna, 57-420 Radków</w:t>
      </w:r>
    </w:p>
    <w:p w14:paraId="16E0F17D" w14:textId="77777777" w:rsidR="008A0874" w:rsidRPr="00CA6BA0" w:rsidRDefault="008A0874" w:rsidP="008A087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Szalejów Górny, 57-314 Szalejów Górny</w:t>
      </w:r>
    </w:p>
    <w:p w14:paraId="4E9D1224" w14:textId="77777777" w:rsidR="008A0874" w:rsidRPr="00CA6BA0" w:rsidRDefault="008A0874" w:rsidP="008A087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Zawiszów 5, 58-100 Świdnica</w:t>
      </w:r>
    </w:p>
    <w:p w14:paraId="7ACDBEB9" w14:textId="77777777" w:rsidR="008A0874" w:rsidRPr="00CA6BA0" w:rsidRDefault="008A0874" w:rsidP="008A087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Instalacje do składowania odpadów powstających w procesie mechaniczno – biologicznego przetwarzania odpadów komunalnych oraz pozostałości z sortowania odpadów komunalnych – składowiska:</w:t>
      </w:r>
    </w:p>
    <w:p w14:paraId="421AC2A2" w14:textId="77777777" w:rsidR="009667BC" w:rsidRPr="00CA6BA0" w:rsidRDefault="009667BC" w:rsidP="009667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Ścinawka Dolna, 57-420 Radków</w:t>
      </w:r>
    </w:p>
    <w:p w14:paraId="17A98B68" w14:textId="77777777" w:rsidR="009667BC" w:rsidRPr="00CA6BA0" w:rsidRDefault="009667BC" w:rsidP="009667B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Zawiszów 5, 58-100 Świdnica</w:t>
      </w:r>
    </w:p>
    <w:p w14:paraId="5E55E45B" w14:textId="69E825AA" w:rsidR="008A0874" w:rsidRPr="00CA6BA0" w:rsidRDefault="009667BC" w:rsidP="009667B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Odpady zgodnie z zawartą umową przekazywane były do RIPOK w Ścinawce Dolnej i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Zawiszowie.</w:t>
      </w:r>
    </w:p>
    <w:p w14:paraId="20264D27" w14:textId="77777777" w:rsidR="009667BC" w:rsidRPr="00CA6BA0" w:rsidRDefault="009667BC" w:rsidP="009667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A9FB1" w14:textId="77777777" w:rsidR="009667BC" w:rsidRPr="00223A51" w:rsidRDefault="009667BC" w:rsidP="009667B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ANALIZA POTRZEB INWESTYCYJNYCH ZWIĄZANYCH </w:t>
      </w:r>
    </w:p>
    <w:p w14:paraId="2D7D30EE" w14:textId="77777777" w:rsidR="009667BC" w:rsidRPr="00CA6BA0" w:rsidRDefault="009667BC" w:rsidP="009667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GOSPODAROWANIEM ODPADAMI</w:t>
      </w:r>
    </w:p>
    <w:p w14:paraId="36CAD608" w14:textId="77777777" w:rsidR="009667BC" w:rsidRPr="00CA6BA0" w:rsidRDefault="009667BC" w:rsidP="009667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9 </w:t>
      </w:r>
      <w:proofErr w:type="spellStart"/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tb</w:t>
      </w:r>
      <w:proofErr w:type="spellEnd"/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2 ustawy o utrzymaniu czystości i porządku w gminach zobowiązuje gminę do dokonania analizy w zakresie potrzeb inwestycyjnych związanych </w:t>
      </w:r>
      <w:r w:rsidR="007709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gospodarowaniem odpadami komunalnymi. Nie ujawniono żadnych potrzeb inwestycyjnych na terenie gminy w zakresie gospodarowania odpadami. </w:t>
      </w:r>
    </w:p>
    <w:p w14:paraId="1E81B3E5" w14:textId="77777777" w:rsidR="009667BC" w:rsidRPr="00223A51" w:rsidRDefault="009667BC" w:rsidP="009667B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ANALIZA KOSZTÓW PONIESIONYCH W ZWIĄZKU Z ODBIERANIEM, ODZYSKIEM, RECYKLINGIEM I UNIESZKODLIWIWANIEM ODPADÓW KOMUNALNYCH WG STANU NA DZIEŃ 31 GRUDNIA 201</w:t>
      </w:r>
      <w:r w:rsidR="00223A51"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</w:t>
      </w:r>
      <w:r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R.</w:t>
      </w:r>
    </w:p>
    <w:p w14:paraId="70DF1A80" w14:textId="537E33A0" w:rsidR="009667BC" w:rsidRPr="00CA6BA0" w:rsidRDefault="009667BC" w:rsidP="009667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Wszelkie koszty związane z funkcjonowaniem oraz obsługą systemu, w tym również koszty związane z odbieraniem, odzyskiem, recyklingiem i unieszkodliwianiem odpadów komunalnych w 201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kształtowały się następująco:</w:t>
      </w:r>
    </w:p>
    <w:p w14:paraId="3A089730" w14:textId="77777777" w:rsidR="009667BC" w:rsidRPr="00CA6BA0" w:rsidRDefault="009667BC" w:rsidP="0011489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wywozu odpadów komunalnych</w:t>
      </w:r>
      <w:r w:rsidR="00F13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0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- 671</w:t>
      </w:r>
      <w:r w:rsidR="00223A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B0A07">
        <w:rPr>
          <w:rFonts w:ascii="Times New Roman" w:eastAsia="Times New Roman" w:hAnsi="Times New Roman" w:cs="Times New Roman"/>
          <w:sz w:val="24"/>
          <w:szCs w:val="24"/>
          <w:lang w:eastAsia="pl-PL"/>
        </w:rPr>
        <w:t>976,00</w:t>
      </w:r>
      <w:r w:rsidR="00114899" w:rsidRPr="009620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4899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769CDB7C" w14:textId="77777777" w:rsidR="00114899" w:rsidRPr="00CA6BA0" w:rsidRDefault="00114899" w:rsidP="0011489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prowadzenia Punktu Selektywnego Zbierania Odpadów Komunalnych – </w:t>
      </w:r>
      <w:r w:rsidR="00DB0A07">
        <w:rPr>
          <w:rFonts w:ascii="Times New Roman" w:eastAsia="Times New Roman" w:hAnsi="Times New Roman" w:cs="Times New Roman"/>
          <w:sz w:val="24"/>
          <w:szCs w:val="24"/>
          <w:lang w:eastAsia="pl-PL"/>
        </w:rPr>
        <w:t>42</w:t>
      </w:r>
      <w:r w:rsidR="00223A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1363B">
        <w:rPr>
          <w:rFonts w:ascii="Times New Roman" w:eastAsia="Times New Roman" w:hAnsi="Times New Roman" w:cs="Times New Roman"/>
          <w:sz w:val="24"/>
          <w:szCs w:val="24"/>
          <w:lang w:eastAsia="pl-PL"/>
        </w:rPr>
        <w:t>000,00 zł</w:t>
      </w:r>
    </w:p>
    <w:p w14:paraId="7A9D1616" w14:textId="1DF3644C" w:rsidR="00480943" w:rsidRPr="00CA6BA0" w:rsidRDefault="00114899" w:rsidP="0048094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obsługi administracyjnej </w:t>
      </w:r>
      <w:r w:rsidR="00480943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systemu </w:t>
      </w:r>
      <w:r w:rsidR="00223A5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480943" w:rsidRPr="00CA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4EB8" w:rsidRPr="00514EB8">
        <w:rPr>
          <w:rFonts w:ascii="Times New Roman" w:eastAsia="Times New Roman" w:hAnsi="Times New Roman" w:cs="Times New Roman"/>
          <w:sz w:val="24"/>
          <w:szCs w:val="24"/>
          <w:lang w:eastAsia="pl-PL"/>
        </w:rPr>
        <w:t>64.700,00</w:t>
      </w:r>
      <w:r w:rsidR="00480943" w:rsidRPr="00514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0943" w:rsidRPr="008542D3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77653583" w14:textId="77777777" w:rsidR="00114899" w:rsidRPr="00CA6BA0" w:rsidRDefault="00114899" w:rsidP="009667B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C2D59C" w14:textId="77777777" w:rsidR="00CA6BA0" w:rsidRPr="00223A51" w:rsidRDefault="00CA6BA0" w:rsidP="00CA6BA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3A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ANALIZA LICZBY MIESZKAŃCÓW</w:t>
      </w:r>
    </w:p>
    <w:p w14:paraId="4D896E41" w14:textId="00175090" w:rsidR="00CA6BA0" w:rsidRPr="00CA6BA0" w:rsidRDefault="00CA6BA0" w:rsidP="00CA6B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BA0">
        <w:rPr>
          <w:rFonts w:ascii="Times New Roman" w:hAnsi="Times New Roman" w:cs="Times New Roman"/>
          <w:sz w:val="24"/>
          <w:szCs w:val="24"/>
        </w:rPr>
        <w:t>Na bieżąco wpływają korekty deklaracji właścicieli nieruchomości, które zazwyczaj wynikają ze zmiany ilości osób zamieszkałych na danej nieruchomości. Na dzień 31 grudnia 201</w:t>
      </w:r>
      <w:r w:rsidR="00C2383C">
        <w:rPr>
          <w:rFonts w:ascii="Times New Roman" w:hAnsi="Times New Roman" w:cs="Times New Roman"/>
          <w:sz w:val="24"/>
          <w:szCs w:val="24"/>
        </w:rPr>
        <w:t>9</w:t>
      </w:r>
      <w:r w:rsidRPr="00CA6BA0">
        <w:rPr>
          <w:rFonts w:ascii="Times New Roman" w:hAnsi="Times New Roman" w:cs="Times New Roman"/>
          <w:sz w:val="24"/>
          <w:szCs w:val="24"/>
        </w:rPr>
        <w:t xml:space="preserve"> r. zadeklarowana liczba osób zamieszkałych to </w:t>
      </w:r>
      <w:r w:rsidR="002F74E6">
        <w:rPr>
          <w:rFonts w:ascii="Times New Roman" w:hAnsi="Times New Roman" w:cs="Times New Roman"/>
          <w:sz w:val="24"/>
          <w:szCs w:val="24"/>
        </w:rPr>
        <w:t>39</w:t>
      </w:r>
      <w:r w:rsidR="00514EB8">
        <w:rPr>
          <w:rFonts w:ascii="Times New Roman" w:hAnsi="Times New Roman" w:cs="Times New Roman"/>
          <w:sz w:val="24"/>
          <w:szCs w:val="24"/>
        </w:rPr>
        <w:t>14</w:t>
      </w:r>
      <w:r w:rsidRPr="00CA6BA0">
        <w:rPr>
          <w:rFonts w:ascii="Times New Roman" w:hAnsi="Times New Roman" w:cs="Times New Roman"/>
          <w:sz w:val="24"/>
          <w:szCs w:val="24"/>
        </w:rPr>
        <w:t>. Różnica w ilości mieszkańców zameldowanych a wykazanych w deklaracjach w sprawie wysokości opłaty za</w:t>
      </w:r>
      <w:r w:rsidR="004F4B97">
        <w:rPr>
          <w:rFonts w:ascii="Times New Roman" w:hAnsi="Times New Roman" w:cs="Times New Roman"/>
          <w:sz w:val="24"/>
          <w:szCs w:val="24"/>
        </w:rPr>
        <w:t xml:space="preserve"> </w:t>
      </w:r>
      <w:r w:rsidRPr="00CA6BA0">
        <w:rPr>
          <w:rFonts w:ascii="Times New Roman" w:hAnsi="Times New Roman" w:cs="Times New Roman"/>
          <w:sz w:val="24"/>
          <w:szCs w:val="24"/>
        </w:rPr>
        <w:t xml:space="preserve">gospodarowanie odpadami komunalnymi może wynikać z faktu, że część osób zameldowanych na terenie Gminy faktycznie zamieszkuje w innych miejscowościach bądź za granicą kraju. Także wielu uczniów i studentów zamieszkuje poza miejscem zameldowania. </w:t>
      </w:r>
    </w:p>
    <w:p w14:paraId="2C579061" w14:textId="77777777" w:rsidR="009667BC" w:rsidRPr="00CA6BA0" w:rsidRDefault="00CA6BA0" w:rsidP="00966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BA0">
        <w:rPr>
          <w:rFonts w:ascii="Times New Roman" w:hAnsi="Times New Roman" w:cs="Times New Roman"/>
          <w:sz w:val="24"/>
          <w:szCs w:val="24"/>
        </w:rPr>
        <w:t xml:space="preserve">Na bieżąco prowadzona jest weryfikacja deklaracji i zawartych w nich danych, właściciele wzywani są do składania wyjaśnień, a także do złożenia korekty deklaracji np. w związku narodzinami dziecka. </w:t>
      </w:r>
    </w:p>
    <w:p w14:paraId="364A933C" w14:textId="77777777" w:rsidR="00770932" w:rsidRDefault="00770932" w:rsidP="009667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F2EE6" w14:textId="77777777" w:rsidR="00CA6BA0" w:rsidRPr="00223A51" w:rsidRDefault="00CA6BA0" w:rsidP="00223A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3A51">
        <w:rPr>
          <w:rFonts w:ascii="Times New Roman" w:hAnsi="Times New Roman" w:cs="Times New Roman"/>
          <w:i/>
          <w:sz w:val="24"/>
          <w:szCs w:val="24"/>
        </w:rPr>
        <w:t xml:space="preserve">ILOŚĆ  ODPADÓW KOMUNALNYCH WYTWARZANYCH </w:t>
      </w:r>
    </w:p>
    <w:p w14:paraId="09B7200C" w14:textId="77777777" w:rsidR="00CA6BA0" w:rsidRPr="00223A51" w:rsidRDefault="00CA6BA0" w:rsidP="00223A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3A51">
        <w:rPr>
          <w:rFonts w:ascii="Times New Roman" w:hAnsi="Times New Roman" w:cs="Times New Roman"/>
          <w:i/>
          <w:sz w:val="24"/>
          <w:szCs w:val="24"/>
        </w:rPr>
        <w:t>NA TERENIE GMINY JEDLINA-ZDRÓJ</w:t>
      </w:r>
    </w:p>
    <w:p w14:paraId="515534D0" w14:textId="7330DD05" w:rsidR="00CA6BA0" w:rsidRPr="00F25FDB" w:rsidRDefault="00CA6BA0" w:rsidP="00223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FDB">
        <w:rPr>
          <w:rFonts w:ascii="Times New Roman" w:hAnsi="Times New Roman" w:cs="Times New Roman"/>
          <w:sz w:val="24"/>
          <w:szCs w:val="24"/>
        </w:rPr>
        <w:t xml:space="preserve">Wg danych statystycznych 1 mieszkaniec Polski wytwarza około </w:t>
      </w:r>
      <w:r w:rsidR="00514EB8">
        <w:rPr>
          <w:rFonts w:ascii="Times New Roman" w:hAnsi="Times New Roman" w:cs="Times New Roman"/>
          <w:sz w:val="24"/>
          <w:szCs w:val="24"/>
        </w:rPr>
        <w:t>404</w:t>
      </w:r>
      <w:r w:rsidRPr="00F25FDB">
        <w:rPr>
          <w:rFonts w:ascii="Times New Roman" w:hAnsi="Times New Roman" w:cs="Times New Roman"/>
          <w:sz w:val="24"/>
          <w:szCs w:val="24"/>
        </w:rPr>
        <w:t xml:space="preserve"> kg odpadów komunalnych rocznie.</w:t>
      </w:r>
      <w:r w:rsidR="00223A51">
        <w:rPr>
          <w:rFonts w:ascii="Times New Roman" w:hAnsi="Times New Roman" w:cs="Times New Roman"/>
          <w:sz w:val="24"/>
          <w:szCs w:val="24"/>
        </w:rPr>
        <w:t xml:space="preserve"> </w:t>
      </w:r>
      <w:r w:rsidRPr="00F25FDB">
        <w:rPr>
          <w:rFonts w:ascii="Times New Roman" w:hAnsi="Times New Roman" w:cs="Times New Roman"/>
          <w:sz w:val="24"/>
          <w:szCs w:val="24"/>
        </w:rPr>
        <w:t>W 201</w:t>
      </w:r>
      <w:r w:rsidR="00514EB8">
        <w:rPr>
          <w:rFonts w:ascii="Times New Roman" w:hAnsi="Times New Roman" w:cs="Times New Roman"/>
          <w:sz w:val="24"/>
          <w:szCs w:val="24"/>
        </w:rPr>
        <w:t>9</w:t>
      </w:r>
      <w:r w:rsidRPr="00F25FDB">
        <w:rPr>
          <w:rFonts w:ascii="Times New Roman" w:hAnsi="Times New Roman" w:cs="Times New Roman"/>
          <w:sz w:val="24"/>
          <w:szCs w:val="24"/>
        </w:rPr>
        <w:t xml:space="preserve"> roku z terenu Gminy odebranych zostało w sumie </w:t>
      </w:r>
      <w:r w:rsidR="00514EB8">
        <w:rPr>
          <w:rFonts w:ascii="Times New Roman" w:hAnsi="Times New Roman" w:cs="Times New Roman"/>
          <w:b/>
          <w:sz w:val="24"/>
          <w:szCs w:val="24"/>
        </w:rPr>
        <w:t>1449</w:t>
      </w:r>
      <w:r w:rsidRPr="00F25FDB">
        <w:rPr>
          <w:rFonts w:ascii="Times New Roman" w:hAnsi="Times New Roman" w:cs="Times New Roman"/>
          <w:b/>
          <w:sz w:val="24"/>
          <w:szCs w:val="24"/>
        </w:rPr>
        <w:t xml:space="preserve"> Mg</w:t>
      </w:r>
      <w:r w:rsidRPr="00F25FDB">
        <w:rPr>
          <w:rFonts w:ascii="Times New Roman" w:hAnsi="Times New Roman" w:cs="Times New Roman"/>
          <w:sz w:val="24"/>
          <w:szCs w:val="24"/>
        </w:rPr>
        <w:t xml:space="preserve"> odpadów komunalnych, </w:t>
      </w:r>
      <w:r w:rsidR="00474F7D">
        <w:rPr>
          <w:rFonts w:ascii="Times New Roman" w:hAnsi="Times New Roman" w:cs="Times New Roman"/>
          <w:sz w:val="24"/>
          <w:szCs w:val="24"/>
        </w:rPr>
        <w:t xml:space="preserve">w tym: </w:t>
      </w:r>
      <w:r w:rsidR="00514EB8">
        <w:rPr>
          <w:rFonts w:ascii="Times New Roman" w:hAnsi="Times New Roman" w:cs="Times New Roman"/>
          <w:sz w:val="24"/>
          <w:szCs w:val="24"/>
        </w:rPr>
        <w:t>962</w:t>
      </w:r>
      <w:r w:rsidR="00F25FDB" w:rsidRPr="00F25FDB">
        <w:rPr>
          <w:rFonts w:ascii="Times New Roman" w:hAnsi="Times New Roman" w:cs="Times New Roman"/>
          <w:sz w:val="24"/>
          <w:szCs w:val="24"/>
        </w:rPr>
        <w:t xml:space="preserve"> Mg odpadów zmieszanych, </w:t>
      </w:r>
      <w:r w:rsidR="00514EB8">
        <w:rPr>
          <w:rFonts w:ascii="Times New Roman" w:hAnsi="Times New Roman" w:cs="Times New Roman"/>
          <w:sz w:val="24"/>
          <w:szCs w:val="24"/>
        </w:rPr>
        <w:t xml:space="preserve">95 Mg popiołu, 113 </w:t>
      </w:r>
      <w:r w:rsidRPr="00F25FDB">
        <w:rPr>
          <w:rFonts w:ascii="Times New Roman" w:hAnsi="Times New Roman" w:cs="Times New Roman"/>
          <w:sz w:val="24"/>
          <w:szCs w:val="24"/>
        </w:rPr>
        <w:t xml:space="preserve">Mg tworzyw sztucznych, </w:t>
      </w:r>
      <w:r w:rsidR="00514EB8">
        <w:rPr>
          <w:rFonts w:ascii="Times New Roman" w:hAnsi="Times New Roman" w:cs="Times New Roman"/>
          <w:sz w:val="24"/>
          <w:szCs w:val="24"/>
        </w:rPr>
        <w:t>95</w:t>
      </w:r>
      <w:r w:rsidRPr="00F25FDB">
        <w:rPr>
          <w:rFonts w:ascii="Times New Roman" w:hAnsi="Times New Roman" w:cs="Times New Roman"/>
          <w:sz w:val="24"/>
          <w:szCs w:val="24"/>
        </w:rPr>
        <w:t xml:space="preserve"> Mg szkła, </w:t>
      </w:r>
      <w:r w:rsidR="00514EB8">
        <w:rPr>
          <w:rFonts w:ascii="Times New Roman" w:hAnsi="Times New Roman" w:cs="Times New Roman"/>
          <w:sz w:val="24"/>
          <w:szCs w:val="24"/>
        </w:rPr>
        <w:t>51</w:t>
      </w:r>
      <w:r w:rsidRPr="00F25FDB">
        <w:rPr>
          <w:rFonts w:ascii="Times New Roman" w:hAnsi="Times New Roman" w:cs="Times New Roman"/>
          <w:sz w:val="24"/>
          <w:szCs w:val="24"/>
        </w:rPr>
        <w:t xml:space="preserve"> Mg papieru. Z PSZOKU odebranych zostało: </w:t>
      </w:r>
      <w:r w:rsidR="00514EB8">
        <w:rPr>
          <w:rFonts w:ascii="Times New Roman" w:hAnsi="Times New Roman" w:cs="Times New Roman"/>
          <w:sz w:val="24"/>
          <w:szCs w:val="24"/>
        </w:rPr>
        <w:t>45</w:t>
      </w:r>
      <w:r w:rsidRPr="00F25FDB">
        <w:rPr>
          <w:rFonts w:ascii="Times New Roman" w:hAnsi="Times New Roman" w:cs="Times New Roman"/>
          <w:sz w:val="24"/>
          <w:szCs w:val="24"/>
        </w:rPr>
        <w:t xml:space="preserve"> Mg odpadów budowlanych i gruzu, </w:t>
      </w:r>
      <w:r w:rsidR="00514EB8">
        <w:rPr>
          <w:rFonts w:ascii="Times New Roman" w:hAnsi="Times New Roman" w:cs="Times New Roman"/>
          <w:sz w:val="24"/>
          <w:szCs w:val="24"/>
        </w:rPr>
        <w:t>6</w:t>
      </w:r>
      <w:r w:rsidR="007238D8">
        <w:rPr>
          <w:rFonts w:ascii="Times New Roman" w:hAnsi="Times New Roman" w:cs="Times New Roman"/>
          <w:sz w:val="24"/>
          <w:szCs w:val="24"/>
        </w:rPr>
        <w:t>8</w:t>
      </w:r>
      <w:r w:rsidRPr="00F25FDB">
        <w:rPr>
          <w:rFonts w:ascii="Times New Roman" w:hAnsi="Times New Roman" w:cs="Times New Roman"/>
          <w:sz w:val="24"/>
          <w:szCs w:val="24"/>
        </w:rPr>
        <w:t xml:space="preserve"> Mg odpadów wielkogabarytowych, </w:t>
      </w:r>
      <w:r w:rsidR="007238D8">
        <w:rPr>
          <w:rFonts w:ascii="Times New Roman" w:hAnsi="Times New Roman" w:cs="Times New Roman"/>
          <w:sz w:val="24"/>
          <w:szCs w:val="24"/>
        </w:rPr>
        <w:t>1</w:t>
      </w:r>
      <w:r w:rsidR="00514EB8">
        <w:rPr>
          <w:rFonts w:ascii="Times New Roman" w:hAnsi="Times New Roman" w:cs="Times New Roman"/>
          <w:sz w:val="24"/>
          <w:szCs w:val="24"/>
        </w:rPr>
        <w:t>3</w:t>
      </w:r>
      <w:r w:rsidR="007238D8">
        <w:rPr>
          <w:rFonts w:ascii="Times New Roman" w:hAnsi="Times New Roman" w:cs="Times New Roman"/>
          <w:sz w:val="24"/>
          <w:szCs w:val="24"/>
        </w:rPr>
        <w:t xml:space="preserve"> </w:t>
      </w:r>
      <w:r w:rsidR="00987DB5" w:rsidRPr="00F25FDB">
        <w:rPr>
          <w:rFonts w:ascii="Times New Roman" w:hAnsi="Times New Roman" w:cs="Times New Roman"/>
          <w:sz w:val="24"/>
          <w:szCs w:val="24"/>
        </w:rPr>
        <w:t>Mg odpadów zielonych</w:t>
      </w:r>
      <w:r w:rsidR="00514EB8">
        <w:rPr>
          <w:rFonts w:ascii="Times New Roman" w:hAnsi="Times New Roman" w:cs="Times New Roman"/>
          <w:sz w:val="24"/>
          <w:szCs w:val="24"/>
        </w:rPr>
        <w:t>, 5 Mg opon</w:t>
      </w:r>
      <w:r w:rsidR="00987DB5">
        <w:rPr>
          <w:rFonts w:ascii="Times New Roman" w:hAnsi="Times New Roman" w:cs="Times New Roman"/>
          <w:sz w:val="24"/>
          <w:szCs w:val="24"/>
        </w:rPr>
        <w:t xml:space="preserve"> i </w:t>
      </w:r>
      <w:r w:rsidR="00514EB8">
        <w:rPr>
          <w:rFonts w:ascii="Times New Roman" w:hAnsi="Times New Roman" w:cs="Times New Roman"/>
          <w:sz w:val="24"/>
          <w:szCs w:val="24"/>
        </w:rPr>
        <w:t xml:space="preserve">3 </w:t>
      </w:r>
      <w:r w:rsidRPr="00F25FDB">
        <w:rPr>
          <w:rFonts w:ascii="Times New Roman" w:hAnsi="Times New Roman" w:cs="Times New Roman"/>
          <w:sz w:val="24"/>
          <w:szCs w:val="24"/>
        </w:rPr>
        <w:t xml:space="preserve">Mg zużytego sprzętu elektrycznego </w:t>
      </w:r>
      <w:r w:rsidR="00987DB5">
        <w:rPr>
          <w:rFonts w:ascii="Times New Roman" w:hAnsi="Times New Roman" w:cs="Times New Roman"/>
          <w:sz w:val="24"/>
          <w:szCs w:val="24"/>
        </w:rPr>
        <w:t>i elektronicznego</w:t>
      </w:r>
      <w:r w:rsidRPr="00F25F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D80234" w14:textId="6005710C" w:rsidR="00CA6BA0" w:rsidRPr="00F25FDB" w:rsidRDefault="00F25FDB" w:rsidP="003F0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FDB">
        <w:rPr>
          <w:rFonts w:ascii="Times New Roman" w:hAnsi="Times New Roman" w:cs="Times New Roman"/>
          <w:sz w:val="24"/>
          <w:szCs w:val="24"/>
        </w:rPr>
        <w:t xml:space="preserve">Na 1 mieszkańca Gminy przypada więc około </w:t>
      </w:r>
      <w:r w:rsidR="005830BE">
        <w:rPr>
          <w:rFonts w:ascii="Times New Roman" w:hAnsi="Times New Roman" w:cs="Times New Roman"/>
          <w:sz w:val="24"/>
          <w:szCs w:val="24"/>
        </w:rPr>
        <w:t>370</w:t>
      </w:r>
      <w:r w:rsidRPr="00F25FDB">
        <w:rPr>
          <w:rFonts w:ascii="Times New Roman" w:hAnsi="Times New Roman" w:cs="Times New Roman"/>
          <w:sz w:val="24"/>
          <w:szCs w:val="24"/>
        </w:rPr>
        <w:t xml:space="preserve"> kg wytworzonych odpadów rocznie</w:t>
      </w:r>
      <w:r w:rsidR="007238D8">
        <w:rPr>
          <w:rFonts w:ascii="Times New Roman" w:hAnsi="Times New Roman" w:cs="Times New Roman"/>
          <w:sz w:val="24"/>
          <w:szCs w:val="24"/>
        </w:rPr>
        <w:t>.</w:t>
      </w:r>
    </w:p>
    <w:p w14:paraId="15D95B49" w14:textId="77777777" w:rsidR="00223A51" w:rsidRDefault="00223A51" w:rsidP="00F25FD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8FC38E" w14:textId="77777777" w:rsidR="00223A51" w:rsidRDefault="00223A51" w:rsidP="00F25FD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4DF5B9" w14:textId="77777777" w:rsidR="008E0C46" w:rsidRPr="00223A51" w:rsidRDefault="00F25FDB" w:rsidP="00F25FDB">
      <w:pPr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223A51">
        <w:rPr>
          <w:rFonts w:ascii="Times New Roman" w:eastAsia="Times New Roman" w:hAnsi="Times New Roman" w:cs="Times New Roman"/>
          <w:i/>
          <w:lang w:eastAsia="pl-PL"/>
        </w:rPr>
        <w:lastRenderedPageBreak/>
        <w:t>ILOŚĆ ZMIESZANYCH ODPADÓW KOMUNALNYCH, ODPADÓW ZIELONYCH ODBIERANYCH Z TERENU GMINY ORAZ POWSTAJĄCYCH Z PRZETWARZANIA ODPADÓW KOMUNAOLNYCH POZOSTAŁOŚCI Z SORTOWANIA I POZOSTAŁOŚCI Z MECHANICZNO – BIOLOGICZNEGO PRZETWARZANIA ODPADÓW KOMUNALNYCH PRZEZNACZONYCH DO SKŁADOWANIA ORAZ ODPADÓW ZBIERANYCH W SPOSÓB SELEKTYWNY</w:t>
      </w:r>
    </w:p>
    <w:p w14:paraId="55D8C3ED" w14:textId="77777777" w:rsidR="00F25FDB" w:rsidRDefault="00F25FDB" w:rsidP="0077093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poziomy recyklingu zgodnie z Rozporządzeniem Ministra Środowiska z dnia 29 maja 2012 r. w sprawie poziomów recyklingu, przygotowania do ponownego użycia następujących frakcji odpadów komunalnych, poziomy te wynoszą odpowiednio:</w:t>
      </w:r>
    </w:p>
    <w:tbl>
      <w:tblPr>
        <w:tblW w:w="9515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39"/>
        <w:gridCol w:w="783"/>
        <w:gridCol w:w="70"/>
        <w:gridCol w:w="851"/>
        <w:gridCol w:w="72"/>
        <w:gridCol w:w="778"/>
        <w:gridCol w:w="72"/>
        <w:gridCol w:w="779"/>
        <w:gridCol w:w="72"/>
        <w:gridCol w:w="778"/>
        <w:gridCol w:w="72"/>
        <w:gridCol w:w="779"/>
        <w:gridCol w:w="72"/>
        <w:gridCol w:w="778"/>
        <w:gridCol w:w="72"/>
        <w:gridCol w:w="779"/>
        <w:gridCol w:w="69"/>
        <w:gridCol w:w="796"/>
        <w:gridCol w:w="72"/>
      </w:tblGrid>
      <w:tr w:rsidR="00F25FDB" w14:paraId="134DF56F" w14:textId="77777777" w:rsidTr="003F0D42">
        <w:trPr>
          <w:cantSplit/>
        </w:trPr>
        <w:tc>
          <w:tcPr>
            <w:tcW w:w="17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77E12F8A" w14:textId="77777777" w:rsidR="00F25FDB" w:rsidRDefault="00F25FDB" w:rsidP="00F25FDB">
            <w:pPr>
              <w:autoSpaceDE w:val="0"/>
              <w:snapToGrid w:val="0"/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4E9B62C" w14:textId="77777777" w:rsidR="00F25FDB" w:rsidRDefault="00F25FDB" w:rsidP="00F25FDB">
            <w:pPr>
              <w:autoSpaceDE w:val="0"/>
              <w:spacing w:line="360" w:lineRule="auto"/>
            </w:pPr>
          </w:p>
        </w:tc>
        <w:tc>
          <w:tcPr>
            <w:tcW w:w="774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E8555" w14:textId="77777777" w:rsidR="00F25FDB" w:rsidRDefault="00F25FDB" w:rsidP="00F25FDB">
            <w:pPr>
              <w:autoSpaceDE w:val="0"/>
              <w:spacing w:line="360" w:lineRule="auto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Poziom recyklingu i przygotowania do ponownego użycia [%]</w:t>
            </w:r>
          </w:p>
        </w:tc>
      </w:tr>
      <w:tr w:rsidR="00F25FDB" w14:paraId="05DC9A4E" w14:textId="77777777" w:rsidTr="003F0D42">
        <w:trPr>
          <w:cantSplit/>
        </w:trPr>
        <w:tc>
          <w:tcPr>
            <w:tcW w:w="1771" w:type="dxa"/>
            <w:gridSpan w:val="2"/>
            <w:vMerge/>
            <w:tcBorders>
              <w:left w:val="single" w:sz="6" w:space="0" w:color="000000"/>
            </w:tcBorders>
            <w:shd w:val="clear" w:color="auto" w:fill="auto"/>
          </w:tcPr>
          <w:p w14:paraId="30CD57DA" w14:textId="77777777" w:rsidR="00F25FDB" w:rsidRDefault="00F25FDB" w:rsidP="00F25FDB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B00655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2012 r.</w:t>
            </w:r>
          </w:p>
          <w:p w14:paraId="0BEFD74E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237872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2013 r.</w:t>
            </w:r>
          </w:p>
          <w:p w14:paraId="6AD06E3A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21857B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2014 r.</w:t>
            </w:r>
          </w:p>
          <w:p w14:paraId="760A946D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ED0426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2015 r.</w:t>
            </w:r>
          </w:p>
          <w:p w14:paraId="35C4E4AC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855D2B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2016 r.</w:t>
            </w:r>
          </w:p>
          <w:p w14:paraId="60542DC9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6D58D4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2017 r.</w:t>
            </w:r>
          </w:p>
          <w:p w14:paraId="35F58A91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D1B671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2018 r.</w:t>
            </w:r>
          </w:p>
          <w:p w14:paraId="3350D7C1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F71E4A0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2019 r.</w:t>
            </w:r>
          </w:p>
          <w:p w14:paraId="0F5C9BFB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89518" w14:textId="77777777" w:rsidR="00F25FDB" w:rsidRDefault="00F25FDB" w:rsidP="00F25FDB">
            <w:pPr>
              <w:autoSpaceDE w:val="0"/>
              <w:spacing w:line="360" w:lineRule="auto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2020 r.</w:t>
            </w:r>
          </w:p>
        </w:tc>
      </w:tr>
      <w:tr w:rsidR="00F25FDB" w14:paraId="07F35A65" w14:textId="77777777" w:rsidTr="003F0D42"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185B0E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Papier, metal, tworzywa sztuczne, szkło</w:t>
            </w:r>
            <w:r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6A152E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BB7189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FF56EF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B6D136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84DBE9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F54492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548775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DD5511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40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5448A" w14:textId="77777777" w:rsidR="00F25FDB" w:rsidRDefault="00F25FDB" w:rsidP="00F25FDB">
            <w:pPr>
              <w:autoSpaceDE w:val="0"/>
              <w:spacing w:line="360" w:lineRule="auto"/>
              <w:jc w:val="center"/>
            </w:pPr>
            <w:r>
              <w:rPr>
                <w:sz w:val="20"/>
                <w:szCs w:val="20"/>
              </w:rPr>
              <w:t xml:space="preserve"> 50</w:t>
            </w:r>
          </w:p>
        </w:tc>
      </w:tr>
      <w:tr w:rsidR="00F25FDB" w14:paraId="51BF03CB" w14:textId="77777777" w:rsidTr="003F0D42">
        <w:trPr>
          <w:gridAfter w:val="1"/>
          <w:wAfter w:w="72" w:type="dxa"/>
          <w:cantSplit/>
        </w:trPr>
        <w:tc>
          <w:tcPr>
            <w:tcW w:w="163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DDF9CA0" w14:textId="77777777" w:rsidR="00F25FDB" w:rsidRDefault="00F25FDB" w:rsidP="00F25FDB">
            <w:pPr>
              <w:autoSpaceDE w:val="0"/>
              <w:snapToGrid w:val="0"/>
              <w:spacing w:line="360" w:lineRule="auto"/>
            </w:pPr>
          </w:p>
          <w:p w14:paraId="268867FD" w14:textId="77777777" w:rsidR="00F25FDB" w:rsidRDefault="00F25FDB" w:rsidP="00F25FDB">
            <w:pPr>
              <w:autoSpaceDE w:val="0"/>
              <w:spacing w:line="360" w:lineRule="auto"/>
            </w:pPr>
          </w:p>
        </w:tc>
        <w:tc>
          <w:tcPr>
            <w:tcW w:w="781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A21C9" w14:textId="77777777" w:rsidR="00F25FDB" w:rsidRDefault="00F25FDB" w:rsidP="00F25FDB">
            <w:pPr>
              <w:autoSpaceDE w:val="0"/>
              <w:spacing w:line="360" w:lineRule="auto"/>
              <w:jc w:val="center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Poziom recyklingu, przygotowania do ponownego użycia i odzysku innymi metodami [%]</w:t>
            </w:r>
          </w:p>
        </w:tc>
      </w:tr>
      <w:tr w:rsidR="00F25FDB" w14:paraId="1BFE4551" w14:textId="77777777" w:rsidTr="003F0D42">
        <w:trPr>
          <w:gridAfter w:val="1"/>
          <w:wAfter w:w="72" w:type="dxa"/>
          <w:cantSplit/>
        </w:trPr>
        <w:tc>
          <w:tcPr>
            <w:tcW w:w="1632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2801728A" w14:textId="77777777" w:rsidR="00F25FDB" w:rsidRDefault="00F25FDB" w:rsidP="00F25FDB">
            <w:pPr>
              <w:autoSpaceDE w:val="0"/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93F245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2012 r.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C22E9C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 r.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8305F1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 r.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87BE59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 r.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9E4754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 r.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234A0B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 r.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DC4A62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 r.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1E68E6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 r.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AE41F" w14:textId="77777777" w:rsidR="00F25FDB" w:rsidRDefault="00F25FDB" w:rsidP="00F25FDB">
            <w:pPr>
              <w:autoSpaceDE w:val="0"/>
              <w:spacing w:line="36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2020 r.</w:t>
            </w:r>
          </w:p>
        </w:tc>
      </w:tr>
      <w:tr w:rsidR="00F25FDB" w14:paraId="519232A7" w14:textId="77777777" w:rsidTr="003F0D42">
        <w:trPr>
          <w:gridAfter w:val="1"/>
          <w:wAfter w:w="72" w:type="dxa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4B6044E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Inne niż niebezpieczne odpady budowlane i rozbiórkowe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CFC993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74F0CF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46F7F5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A36C24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785767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BDD858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217E35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F3BA15" w14:textId="77777777" w:rsidR="00F25FDB" w:rsidRDefault="00F25FDB" w:rsidP="00F25FDB">
            <w:pPr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670CC" w14:textId="77777777" w:rsidR="00F25FDB" w:rsidRDefault="00F25FDB" w:rsidP="00F25FDB">
            <w:pPr>
              <w:autoSpaceDE w:val="0"/>
              <w:spacing w:line="360" w:lineRule="auto"/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</w:tbl>
    <w:p w14:paraId="70AE03C3" w14:textId="77777777" w:rsidR="00F25FDB" w:rsidRDefault="00F25FDB" w:rsidP="00F25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Gminy Jedlina-Zdrój osiągnięto następujące poziomy:</w:t>
      </w:r>
    </w:p>
    <w:p w14:paraId="5ED33A89" w14:textId="77777777" w:rsidR="00011A78" w:rsidRDefault="00F25FDB" w:rsidP="00011A78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A78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recyklingu, przygotowania do ponownego użycia następujących frakcji odpadów komunalnych: papieru, szkła, tworzyw sztucznych</w:t>
      </w:r>
      <w:r w:rsidR="00CA475B" w:rsidRPr="00011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798CC8" w14:textId="79A4C710" w:rsidR="00F25FDB" w:rsidRDefault="00CA475B" w:rsidP="00011A78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wymagany poziom w wysokości </w:t>
      </w:r>
      <w:r w:rsidR="005830B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D39D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11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Gmina uzyskała </w:t>
      </w:r>
      <w:r w:rsidR="005830BE">
        <w:rPr>
          <w:rFonts w:ascii="Times New Roman" w:eastAsia="Times New Roman" w:hAnsi="Times New Roman" w:cs="Times New Roman"/>
          <w:sz w:val="24"/>
          <w:szCs w:val="24"/>
          <w:lang w:eastAsia="pl-PL"/>
        </w:rPr>
        <w:t>39,22</w:t>
      </w:r>
      <w:r w:rsidR="002D3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1A78" w:rsidRPr="00011A78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</w:p>
    <w:p w14:paraId="1A1ACDE5" w14:textId="77777777" w:rsidR="00011A78" w:rsidRDefault="00011A78" w:rsidP="00011A78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A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poziom recyklingu, przygotowania do ponownego użycia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odzysku innymi metodami innych niż niebezpieczne odpadów budowlanych i rozbiórkowych:</w:t>
      </w:r>
    </w:p>
    <w:p w14:paraId="115979A0" w14:textId="49A9B2F4" w:rsidR="00011A78" w:rsidRDefault="00011A78" w:rsidP="00011A7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A7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wymagany poziom w wysokości </w:t>
      </w:r>
      <w:r w:rsidR="005830B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238D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Gmina uzyskała </w:t>
      </w:r>
      <w:r w:rsidR="005830BE">
        <w:rPr>
          <w:rFonts w:ascii="Times New Roman" w:eastAsia="Times New Roman" w:hAnsi="Times New Roman" w:cs="Times New Roman"/>
          <w:sz w:val="24"/>
          <w:szCs w:val="24"/>
          <w:lang w:eastAsia="pl-PL"/>
        </w:rPr>
        <w:t>76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</w:p>
    <w:p w14:paraId="309BA1C7" w14:textId="77777777" w:rsidR="00011A78" w:rsidRDefault="00A0162C" w:rsidP="00A01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Poziomy ograniczenia masy odpadów komunalnych ulegających biodegradacji przekazywanych do składowania w stosunku do masy tych odpadów wytworzonych w 1995 r. [%].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1005"/>
        <w:gridCol w:w="1207"/>
        <w:gridCol w:w="863"/>
        <w:gridCol w:w="697"/>
        <w:gridCol w:w="708"/>
        <w:gridCol w:w="709"/>
        <w:gridCol w:w="709"/>
        <w:gridCol w:w="709"/>
        <w:gridCol w:w="1172"/>
      </w:tblGrid>
      <w:tr w:rsidR="00A0162C" w14:paraId="0C973012" w14:textId="77777777" w:rsidTr="00223A51">
        <w:trPr>
          <w:trHeight w:val="34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A210A" w14:textId="77777777" w:rsidR="00A0162C" w:rsidRDefault="00A0162C" w:rsidP="00A0162C">
            <w:pPr>
              <w:autoSpaceDE w:val="0"/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25CFD" w14:textId="77777777" w:rsidR="00A0162C" w:rsidRDefault="00A0162C" w:rsidP="00A0162C">
            <w:pPr>
              <w:autoSpaceDE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rok 2012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64660" w14:textId="77777777" w:rsidR="00A0162C" w:rsidRDefault="00A0162C" w:rsidP="00A0162C">
            <w:pPr>
              <w:autoSpaceDE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16 lipca 2013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6C371" w14:textId="77777777" w:rsidR="00A0162C" w:rsidRDefault="00A0162C" w:rsidP="00A0162C">
            <w:pPr>
              <w:autoSpaceDE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4958D" w14:textId="77777777" w:rsidR="00A0162C" w:rsidRDefault="00A0162C" w:rsidP="00A0162C">
            <w:pPr>
              <w:autoSpaceDE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A1159" w14:textId="77777777" w:rsidR="00A0162C" w:rsidRDefault="00A0162C" w:rsidP="00A0162C">
            <w:pPr>
              <w:autoSpaceDE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855FB" w14:textId="77777777" w:rsidR="00A0162C" w:rsidRDefault="00A0162C" w:rsidP="00A0162C">
            <w:pPr>
              <w:autoSpaceDE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73F11" w14:textId="77777777" w:rsidR="00A0162C" w:rsidRDefault="00A0162C" w:rsidP="00A0162C">
            <w:pPr>
              <w:autoSpaceDE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B7AEB" w14:textId="77777777" w:rsidR="00A0162C" w:rsidRDefault="00A0162C" w:rsidP="00A0162C">
            <w:pPr>
              <w:autoSpaceDE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5A12" w14:textId="77777777" w:rsidR="00A0162C" w:rsidRDefault="00A0162C" w:rsidP="00A0162C">
            <w:pPr>
              <w:autoSpaceDE w:val="0"/>
              <w:spacing w:line="360" w:lineRule="auto"/>
              <w:jc w:val="center"/>
            </w:pPr>
            <w:r>
              <w:rPr>
                <w:bCs/>
              </w:rPr>
              <w:t>16 lipca 2020</w:t>
            </w:r>
          </w:p>
        </w:tc>
      </w:tr>
      <w:tr w:rsidR="00A0162C" w14:paraId="53348EEC" w14:textId="77777777" w:rsidTr="00223A51">
        <w:trPr>
          <w:trHeight w:val="45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BD99D" w14:textId="77777777" w:rsidR="00A0162C" w:rsidRDefault="00A0162C" w:rsidP="00A0162C">
            <w:pPr>
              <w:autoSpaceDE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822EC" w14:textId="77777777" w:rsidR="00A0162C" w:rsidRDefault="00A0162C" w:rsidP="00A0162C">
            <w:pPr>
              <w:autoSpaceDE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064C4" w14:textId="77777777" w:rsidR="00A0162C" w:rsidRDefault="00A0162C" w:rsidP="00A0162C">
            <w:pPr>
              <w:autoSpaceDE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69369" w14:textId="77777777" w:rsidR="00A0162C" w:rsidRDefault="00A0162C" w:rsidP="00A0162C">
            <w:pPr>
              <w:autoSpaceDE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205AE" w14:textId="77777777" w:rsidR="00A0162C" w:rsidRDefault="00A0162C" w:rsidP="00A0162C">
            <w:pPr>
              <w:autoSpaceDE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9238" w14:textId="77777777" w:rsidR="00A0162C" w:rsidRDefault="00A0162C" w:rsidP="00A0162C">
            <w:pPr>
              <w:autoSpaceDE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6360D" w14:textId="77777777" w:rsidR="00A0162C" w:rsidRDefault="00A0162C" w:rsidP="00A0162C">
            <w:pPr>
              <w:autoSpaceDE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4640B" w14:textId="77777777" w:rsidR="00A0162C" w:rsidRDefault="00A0162C" w:rsidP="00A0162C">
            <w:pPr>
              <w:autoSpaceDE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ED33C" w14:textId="77777777" w:rsidR="00A0162C" w:rsidRDefault="00A0162C" w:rsidP="00A0162C">
            <w:pPr>
              <w:autoSpaceDE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A8B73" w14:textId="77777777" w:rsidR="00A0162C" w:rsidRDefault="00A0162C" w:rsidP="00A0162C">
            <w:pPr>
              <w:autoSpaceDE w:val="0"/>
              <w:spacing w:line="360" w:lineRule="auto"/>
              <w:jc w:val="center"/>
            </w:pPr>
            <w:r>
              <w:rPr>
                <w:b/>
                <w:bCs/>
              </w:rPr>
              <w:t>35</w:t>
            </w:r>
          </w:p>
        </w:tc>
      </w:tr>
    </w:tbl>
    <w:p w14:paraId="225BCCE7" w14:textId="77777777" w:rsidR="00223A51" w:rsidRDefault="00223A51" w:rsidP="00A0162C">
      <w:pPr>
        <w:autoSpaceDE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0733D" w14:textId="77777777" w:rsidR="00223A51" w:rsidRDefault="00223A51" w:rsidP="00A0162C">
      <w:pPr>
        <w:autoSpaceDE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E1C346" w14:textId="77777777" w:rsidR="00A0162C" w:rsidRPr="00A0162C" w:rsidRDefault="00A0162C" w:rsidP="00A0162C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6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Dopuszczona do składowania ilość odpadów komunalnych ulegających biodegradacji dla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A0162C">
        <w:rPr>
          <w:rFonts w:ascii="Times New Roman" w:hAnsi="Times New Roman" w:cs="Times New Roman"/>
          <w:bCs/>
          <w:sz w:val="24"/>
          <w:szCs w:val="24"/>
        </w:rPr>
        <w:t xml:space="preserve">iasta Jedlina-Zdrój, Mg/rok, wg </w:t>
      </w:r>
      <w:r w:rsidRPr="00223A51">
        <w:rPr>
          <w:rFonts w:ascii="Times New Roman" w:hAnsi="Times New Roman" w:cs="Times New Roman"/>
          <w:bCs/>
          <w:sz w:val="24"/>
          <w:szCs w:val="24"/>
        </w:rPr>
        <w:t>WPGO dla Województwa Dolnośląskiego 201</w:t>
      </w:r>
      <w:r w:rsidR="00223A51">
        <w:rPr>
          <w:rFonts w:ascii="Times New Roman" w:hAnsi="Times New Roman" w:cs="Times New Roman"/>
          <w:bCs/>
          <w:sz w:val="24"/>
          <w:szCs w:val="24"/>
        </w:rPr>
        <w:t>6-2022</w:t>
      </w:r>
      <w:r w:rsidRPr="00A0162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6"/>
        <w:gridCol w:w="917"/>
        <w:gridCol w:w="1073"/>
        <w:gridCol w:w="871"/>
        <w:gridCol w:w="964"/>
        <w:gridCol w:w="887"/>
        <w:gridCol w:w="870"/>
        <w:gridCol w:w="988"/>
      </w:tblGrid>
      <w:tr w:rsidR="00A0162C" w14:paraId="0EBB73B1" w14:textId="77777777" w:rsidTr="008A00C3">
        <w:trPr>
          <w:jc w:val="center"/>
        </w:trPr>
        <w:tc>
          <w:tcPr>
            <w:tcW w:w="1026" w:type="dxa"/>
            <w:shd w:val="clear" w:color="auto" w:fill="auto"/>
          </w:tcPr>
          <w:p w14:paraId="710D45A5" w14:textId="77777777" w:rsidR="00A0162C" w:rsidRDefault="00A0162C" w:rsidP="00A0162C">
            <w:pPr>
              <w:pStyle w:val="Zawartotabeli"/>
              <w:jc w:val="both"/>
              <w:rPr>
                <w:bCs/>
                <w:kern w:val="1"/>
                <w:sz w:val="20"/>
                <w:szCs w:val="20"/>
              </w:rPr>
            </w:pPr>
            <w:r>
              <w:rPr>
                <w:sz w:val="21"/>
                <w:szCs w:val="21"/>
              </w:rPr>
              <w:t>Lata</w:t>
            </w:r>
          </w:p>
        </w:tc>
        <w:tc>
          <w:tcPr>
            <w:tcW w:w="917" w:type="dxa"/>
            <w:shd w:val="clear" w:color="auto" w:fill="auto"/>
          </w:tcPr>
          <w:p w14:paraId="2535B677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2010</w:t>
            </w:r>
          </w:p>
        </w:tc>
        <w:tc>
          <w:tcPr>
            <w:tcW w:w="1073" w:type="dxa"/>
            <w:shd w:val="clear" w:color="auto" w:fill="auto"/>
          </w:tcPr>
          <w:p w14:paraId="18A5BFE3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2014</w:t>
            </w:r>
          </w:p>
        </w:tc>
        <w:tc>
          <w:tcPr>
            <w:tcW w:w="871" w:type="dxa"/>
            <w:shd w:val="clear" w:color="auto" w:fill="auto"/>
          </w:tcPr>
          <w:p w14:paraId="29BF13F9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2015</w:t>
            </w:r>
          </w:p>
        </w:tc>
        <w:tc>
          <w:tcPr>
            <w:tcW w:w="964" w:type="dxa"/>
            <w:shd w:val="clear" w:color="auto" w:fill="auto"/>
          </w:tcPr>
          <w:p w14:paraId="226E0D41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2016</w:t>
            </w:r>
          </w:p>
        </w:tc>
        <w:tc>
          <w:tcPr>
            <w:tcW w:w="887" w:type="dxa"/>
            <w:shd w:val="clear" w:color="auto" w:fill="auto"/>
          </w:tcPr>
          <w:p w14:paraId="72FF2943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2017</w:t>
            </w:r>
          </w:p>
        </w:tc>
        <w:tc>
          <w:tcPr>
            <w:tcW w:w="870" w:type="dxa"/>
            <w:shd w:val="clear" w:color="auto" w:fill="auto"/>
          </w:tcPr>
          <w:p w14:paraId="41DEE773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2018</w:t>
            </w:r>
          </w:p>
        </w:tc>
        <w:tc>
          <w:tcPr>
            <w:tcW w:w="988" w:type="dxa"/>
            <w:shd w:val="clear" w:color="auto" w:fill="auto"/>
          </w:tcPr>
          <w:p w14:paraId="1F620736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</w:pPr>
            <w:r>
              <w:rPr>
                <w:bCs/>
                <w:kern w:val="1"/>
                <w:sz w:val="20"/>
                <w:szCs w:val="20"/>
              </w:rPr>
              <w:t>2020</w:t>
            </w:r>
          </w:p>
        </w:tc>
      </w:tr>
      <w:tr w:rsidR="00A0162C" w14:paraId="0BE21E2F" w14:textId="77777777" w:rsidTr="008A00C3">
        <w:trPr>
          <w:jc w:val="center"/>
        </w:trPr>
        <w:tc>
          <w:tcPr>
            <w:tcW w:w="1026" w:type="dxa"/>
            <w:shd w:val="clear" w:color="auto" w:fill="auto"/>
          </w:tcPr>
          <w:p w14:paraId="4852154F" w14:textId="77777777" w:rsidR="00A0162C" w:rsidRDefault="00A0162C" w:rsidP="00A0162C">
            <w:pPr>
              <w:pStyle w:val="Zawartotabeli"/>
              <w:jc w:val="both"/>
              <w:rPr>
                <w:rFonts w:eastAsia="Calibri"/>
                <w:b/>
                <w:kern w:val="1"/>
                <w:sz w:val="20"/>
                <w:szCs w:val="20"/>
              </w:rPr>
            </w:pPr>
            <w:r>
              <w:rPr>
                <w:sz w:val="21"/>
                <w:szCs w:val="21"/>
              </w:rPr>
              <w:t>Ilość Mg/rok</w:t>
            </w:r>
          </w:p>
        </w:tc>
        <w:tc>
          <w:tcPr>
            <w:tcW w:w="917" w:type="dxa"/>
            <w:shd w:val="clear" w:color="auto" w:fill="auto"/>
          </w:tcPr>
          <w:p w14:paraId="10084088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  <w:rPr>
                <w:rFonts w:eastAsia="Calibri"/>
                <w:b/>
                <w:kern w:val="1"/>
                <w:sz w:val="20"/>
                <w:szCs w:val="20"/>
              </w:rPr>
            </w:pPr>
            <w:r>
              <w:rPr>
                <w:rFonts w:eastAsia="Calibri"/>
                <w:b/>
                <w:kern w:val="1"/>
                <w:sz w:val="20"/>
                <w:szCs w:val="20"/>
              </w:rPr>
              <w:t>646,12</w:t>
            </w:r>
          </w:p>
        </w:tc>
        <w:tc>
          <w:tcPr>
            <w:tcW w:w="1073" w:type="dxa"/>
            <w:shd w:val="clear" w:color="auto" w:fill="auto"/>
          </w:tcPr>
          <w:p w14:paraId="27A06A2A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  <w:rPr>
                <w:rFonts w:eastAsia="Calibri"/>
                <w:b/>
                <w:kern w:val="1"/>
                <w:sz w:val="20"/>
                <w:szCs w:val="20"/>
              </w:rPr>
            </w:pPr>
            <w:r>
              <w:rPr>
                <w:rFonts w:eastAsia="Calibri"/>
                <w:b/>
                <w:kern w:val="1"/>
                <w:sz w:val="20"/>
                <w:szCs w:val="20"/>
              </w:rPr>
              <w:t>430,75</w:t>
            </w:r>
          </w:p>
        </w:tc>
        <w:tc>
          <w:tcPr>
            <w:tcW w:w="871" w:type="dxa"/>
            <w:shd w:val="clear" w:color="auto" w:fill="auto"/>
          </w:tcPr>
          <w:p w14:paraId="50158F0B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  <w:rPr>
                <w:rFonts w:eastAsia="Calibri"/>
                <w:b/>
                <w:kern w:val="1"/>
                <w:sz w:val="20"/>
                <w:szCs w:val="20"/>
              </w:rPr>
            </w:pPr>
            <w:r>
              <w:rPr>
                <w:rFonts w:eastAsia="Calibri"/>
                <w:b/>
                <w:kern w:val="1"/>
                <w:sz w:val="20"/>
                <w:szCs w:val="20"/>
              </w:rPr>
              <w:t>430,75</w:t>
            </w:r>
          </w:p>
        </w:tc>
        <w:tc>
          <w:tcPr>
            <w:tcW w:w="964" w:type="dxa"/>
            <w:shd w:val="clear" w:color="auto" w:fill="auto"/>
          </w:tcPr>
          <w:p w14:paraId="661D8544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  <w:rPr>
                <w:rFonts w:eastAsia="Calibri"/>
                <w:b/>
                <w:kern w:val="1"/>
                <w:sz w:val="20"/>
                <w:szCs w:val="20"/>
              </w:rPr>
            </w:pPr>
            <w:r>
              <w:rPr>
                <w:rFonts w:eastAsia="Calibri"/>
                <w:b/>
                <w:kern w:val="1"/>
                <w:sz w:val="20"/>
                <w:szCs w:val="20"/>
              </w:rPr>
              <w:t>387,68</w:t>
            </w:r>
          </w:p>
        </w:tc>
        <w:tc>
          <w:tcPr>
            <w:tcW w:w="887" w:type="dxa"/>
            <w:shd w:val="clear" w:color="auto" w:fill="auto"/>
          </w:tcPr>
          <w:p w14:paraId="158E6D9A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  <w:rPr>
                <w:rFonts w:eastAsia="Calibri"/>
                <w:b/>
                <w:kern w:val="1"/>
                <w:sz w:val="20"/>
                <w:szCs w:val="20"/>
              </w:rPr>
            </w:pPr>
            <w:r>
              <w:rPr>
                <w:rFonts w:eastAsia="Calibri"/>
                <w:b/>
                <w:kern w:val="1"/>
                <w:sz w:val="20"/>
                <w:szCs w:val="20"/>
              </w:rPr>
              <w:t>387,68</w:t>
            </w:r>
          </w:p>
        </w:tc>
        <w:tc>
          <w:tcPr>
            <w:tcW w:w="870" w:type="dxa"/>
            <w:shd w:val="clear" w:color="auto" w:fill="auto"/>
          </w:tcPr>
          <w:p w14:paraId="140F7601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  <w:rPr>
                <w:rFonts w:eastAsia="Calibri"/>
                <w:b/>
                <w:kern w:val="1"/>
                <w:sz w:val="20"/>
                <w:szCs w:val="20"/>
              </w:rPr>
            </w:pPr>
            <w:r>
              <w:rPr>
                <w:rFonts w:eastAsia="Calibri"/>
                <w:b/>
                <w:kern w:val="1"/>
                <w:sz w:val="20"/>
                <w:szCs w:val="20"/>
              </w:rPr>
              <w:t>344,60</w:t>
            </w:r>
          </w:p>
        </w:tc>
        <w:tc>
          <w:tcPr>
            <w:tcW w:w="988" w:type="dxa"/>
            <w:shd w:val="clear" w:color="auto" w:fill="auto"/>
          </w:tcPr>
          <w:p w14:paraId="302EBBA9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</w:pPr>
            <w:r>
              <w:rPr>
                <w:rFonts w:eastAsia="Calibri"/>
                <w:b/>
                <w:kern w:val="1"/>
                <w:sz w:val="20"/>
                <w:szCs w:val="20"/>
              </w:rPr>
              <w:t>301,52</w:t>
            </w:r>
          </w:p>
        </w:tc>
      </w:tr>
    </w:tbl>
    <w:p w14:paraId="7CACB81A" w14:textId="77777777" w:rsidR="00A0162C" w:rsidRDefault="00A0162C" w:rsidP="00A0162C"/>
    <w:p w14:paraId="091FC525" w14:textId="77777777" w:rsidR="00A0162C" w:rsidRPr="008A00C3" w:rsidRDefault="00A0162C" w:rsidP="00A0162C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62C">
        <w:rPr>
          <w:rFonts w:ascii="Times New Roman" w:hAnsi="Times New Roman" w:cs="Times New Roman"/>
          <w:bCs/>
          <w:sz w:val="24"/>
          <w:szCs w:val="24"/>
        </w:rPr>
        <w:t xml:space="preserve">Ilość odpadów komunalnych ulegających biodegradacji konieczna do zagospodarowania w sposób inny niż składowanie dla miasta Jedlina-Zdrój, Mg/rok, wg </w:t>
      </w:r>
      <w:r w:rsidRPr="008A00C3">
        <w:rPr>
          <w:rFonts w:ascii="Times New Roman" w:hAnsi="Times New Roman" w:cs="Times New Roman"/>
          <w:bCs/>
          <w:sz w:val="24"/>
          <w:szCs w:val="24"/>
        </w:rPr>
        <w:t>WPGO dla Województwa Dolnośląskiego 201</w:t>
      </w:r>
      <w:r w:rsidR="008A00C3" w:rsidRPr="008A00C3">
        <w:rPr>
          <w:rFonts w:ascii="Times New Roman" w:hAnsi="Times New Roman" w:cs="Times New Roman"/>
          <w:bCs/>
          <w:sz w:val="24"/>
          <w:szCs w:val="24"/>
        </w:rPr>
        <w:t>6-2022</w:t>
      </w:r>
      <w:r w:rsidRPr="008A00C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6"/>
        <w:gridCol w:w="917"/>
        <w:gridCol w:w="1073"/>
        <w:gridCol w:w="871"/>
        <w:gridCol w:w="964"/>
        <w:gridCol w:w="887"/>
        <w:gridCol w:w="870"/>
        <w:gridCol w:w="988"/>
      </w:tblGrid>
      <w:tr w:rsidR="00A0162C" w14:paraId="4AA017DA" w14:textId="77777777" w:rsidTr="008A00C3">
        <w:trPr>
          <w:jc w:val="center"/>
        </w:trPr>
        <w:tc>
          <w:tcPr>
            <w:tcW w:w="1026" w:type="dxa"/>
            <w:shd w:val="clear" w:color="auto" w:fill="auto"/>
          </w:tcPr>
          <w:p w14:paraId="22DACE1F" w14:textId="77777777" w:rsidR="00A0162C" w:rsidRDefault="00A0162C" w:rsidP="00A0162C">
            <w:pPr>
              <w:pStyle w:val="Zawartotabeli"/>
              <w:jc w:val="both"/>
              <w:rPr>
                <w:bCs/>
                <w:kern w:val="1"/>
                <w:sz w:val="20"/>
                <w:szCs w:val="20"/>
              </w:rPr>
            </w:pPr>
            <w:r>
              <w:rPr>
                <w:sz w:val="21"/>
                <w:szCs w:val="21"/>
              </w:rPr>
              <w:t>Lata</w:t>
            </w:r>
          </w:p>
        </w:tc>
        <w:tc>
          <w:tcPr>
            <w:tcW w:w="917" w:type="dxa"/>
            <w:shd w:val="clear" w:color="auto" w:fill="auto"/>
          </w:tcPr>
          <w:p w14:paraId="3F223F26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2010</w:t>
            </w:r>
          </w:p>
        </w:tc>
        <w:tc>
          <w:tcPr>
            <w:tcW w:w="1073" w:type="dxa"/>
            <w:shd w:val="clear" w:color="auto" w:fill="auto"/>
          </w:tcPr>
          <w:p w14:paraId="1FDD5E03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2014</w:t>
            </w:r>
          </w:p>
        </w:tc>
        <w:tc>
          <w:tcPr>
            <w:tcW w:w="871" w:type="dxa"/>
            <w:shd w:val="clear" w:color="auto" w:fill="auto"/>
          </w:tcPr>
          <w:p w14:paraId="0A6C5E54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2015</w:t>
            </w:r>
          </w:p>
        </w:tc>
        <w:tc>
          <w:tcPr>
            <w:tcW w:w="964" w:type="dxa"/>
            <w:shd w:val="clear" w:color="auto" w:fill="auto"/>
          </w:tcPr>
          <w:p w14:paraId="7A6B69B2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2016</w:t>
            </w:r>
          </w:p>
        </w:tc>
        <w:tc>
          <w:tcPr>
            <w:tcW w:w="887" w:type="dxa"/>
            <w:shd w:val="clear" w:color="auto" w:fill="auto"/>
          </w:tcPr>
          <w:p w14:paraId="05C2BFD0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2017</w:t>
            </w:r>
          </w:p>
        </w:tc>
        <w:tc>
          <w:tcPr>
            <w:tcW w:w="870" w:type="dxa"/>
            <w:shd w:val="clear" w:color="auto" w:fill="auto"/>
          </w:tcPr>
          <w:p w14:paraId="1B4542A4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2018</w:t>
            </w:r>
          </w:p>
        </w:tc>
        <w:tc>
          <w:tcPr>
            <w:tcW w:w="988" w:type="dxa"/>
            <w:shd w:val="clear" w:color="auto" w:fill="auto"/>
          </w:tcPr>
          <w:p w14:paraId="4B1A4A45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</w:pPr>
            <w:r>
              <w:rPr>
                <w:bCs/>
                <w:kern w:val="1"/>
                <w:sz w:val="20"/>
                <w:szCs w:val="20"/>
              </w:rPr>
              <w:t>2020</w:t>
            </w:r>
          </w:p>
        </w:tc>
      </w:tr>
      <w:tr w:rsidR="00A0162C" w14:paraId="093BA75D" w14:textId="77777777" w:rsidTr="008A00C3">
        <w:trPr>
          <w:jc w:val="center"/>
        </w:trPr>
        <w:tc>
          <w:tcPr>
            <w:tcW w:w="1026" w:type="dxa"/>
            <w:shd w:val="clear" w:color="auto" w:fill="auto"/>
          </w:tcPr>
          <w:p w14:paraId="7ABFD76A" w14:textId="77777777" w:rsidR="00A0162C" w:rsidRDefault="00A0162C" w:rsidP="00A0162C">
            <w:pPr>
              <w:pStyle w:val="Zawartotabeli"/>
              <w:jc w:val="both"/>
              <w:rPr>
                <w:rFonts w:eastAsia="Calibri"/>
                <w:b/>
                <w:kern w:val="1"/>
                <w:sz w:val="20"/>
                <w:szCs w:val="20"/>
              </w:rPr>
            </w:pPr>
            <w:r>
              <w:rPr>
                <w:sz w:val="21"/>
                <w:szCs w:val="21"/>
              </w:rPr>
              <w:t>Ilość Mg/rok</w:t>
            </w:r>
          </w:p>
        </w:tc>
        <w:tc>
          <w:tcPr>
            <w:tcW w:w="917" w:type="dxa"/>
            <w:shd w:val="clear" w:color="auto" w:fill="auto"/>
          </w:tcPr>
          <w:p w14:paraId="2CB7F9D1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  <w:rPr>
                <w:rFonts w:eastAsia="Calibri"/>
                <w:b/>
                <w:kern w:val="1"/>
                <w:sz w:val="20"/>
                <w:szCs w:val="20"/>
              </w:rPr>
            </w:pPr>
            <w:r>
              <w:rPr>
                <w:rFonts w:eastAsia="Calibri"/>
                <w:b/>
                <w:kern w:val="1"/>
                <w:sz w:val="20"/>
                <w:szCs w:val="20"/>
              </w:rPr>
              <w:t>646,12</w:t>
            </w:r>
          </w:p>
        </w:tc>
        <w:tc>
          <w:tcPr>
            <w:tcW w:w="1073" w:type="dxa"/>
            <w:shd w:val="clear" w:color="auto" w:fill="auto"/>
          </w:tcPr>
          <w:p w14:paraId="28F78797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  <w:rPr>
                <w:rFonts w:eastAsia="Calibri"/>
                <w:b/>
                <w:kern w:val="1"/>
                <w:sz w:val="20"/>
                <w:szCs w:val="20"/>
              </w:rPr>
            </w:pPr>
            <w:r>
              <w:rPr>
                <w:rFonts w:eastAsia="Calibri"/>
                <w:b/>
                <w:kern w:val="1"/>
                <w:sz w:val="20"/>
                <w:szCs w:val="20"/>
              </w:rPr>
              <w:t>628,06</w:t>
            </w:r>
          </w:p>
        </w:tc>
        <w:tc>
          <w:tcPr>
            <w:tcW w:w="871" w:type="dxa"/>
            <w:shd w:val="clear" w:color="auto" w:fill="auto"/>
          </w:tcPr>
          <w:p w14:paraId="3B197C54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  <w:rPr>
                <w:rFonts w:eastAsia="Calibri"/>
                <w:b/>
                <w:kern w:val="1"/>
                <w:sz w:val="20"/>
                <w:szCs w:val="20"/>
              </w:rPr>
            </w:pPr>
            <w:r>
              <w:rPr>
                <w:rFonts w:eastAsia="Calibri"/>
                <w:b/>
                <w:kern w:val="1"/>
                <w:sz w:val="20"/>
                <w:szCs w:val="20"/>
              </w:rPr>
              <w:t>636,33</w:t>
            </w:r>
          </w:p>
        </w:tc>
        <w:tc>
          <w:tcPr>
            <w:tcW w:w="964" w:type="dxa"/>
            <w:shd w:val="clear" w:color="auto" w:fill="auto"/>
          </w:tcPr>
          <w:p w14:paraId="5BC37F80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  <w:rPr>
                <w:rFonts w:eastAsia="Calibri"/>
                <w:b/>
                <w:kern w:val="1"/>
                <w:sz w:val="20"/>
                <w:szCs w:val="20"/>
              </w:rPr>
            </w:pPr>
            <w:r>
              <w:rPr>
                <w:rFonts w:eastAsia="Calibri"/>
                <w:b/>
                <w:kern w:val="1"/>
                <w:sz w:val="20"/>
                <w:szCs w:val="20"/>
              </w:rPr>
              <w:t>687,66</w:t>
            </w:r>
          </w:p>
        </w:tc>
        <w:tc>
          <w:tcPr>
            <w:tcW w:w="887" w:type="dxa"/>
            <w:shd w:val="clear" w:color="auto" w:fill="auto"/>
          </w:tcPr>
          <w:p w14:paraId="75FF3B4C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  <w:rPr>
                <w:rFonts w:eastAsia="Calibri"/>
                <w:b/>
                <w:kern w:val="1"/>
                <w:sz w:val="20"/>
                <w:szCs w:val="20"/>
              </w:rPr>
            </w:pPr>
            <w:r>
              <w:rPr>
                <w:rFonts w:eastAsia="Calibri"/>
                <w:b/>
                <w:kern w:val="1"/>
                <w:sz w:val="20"/>
                <w:szCs w:val="20"/>
              </w:rPr>
              <w:t>696,10</w:t>
            </w:r>
          </w:p>
        </w:tc>
        <w:tc>
          <w:tcPr>
            <w:tcW w:w="870" w:type="dxa"/>
            <w:shd w:val="clear" w:color="auto" w:fill="auto"/>
          </w:tcPr>
          <w:p w14:paraId="5B92BEBB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kern w:val="1"/>
                <w:sz w:val="20"/>
                <w:szCs w:val="20"/>
              </w:rPr>
              <w:t>747,71</w:t>
            </w:r>
          </w:p>
        </w:tc>
        <w:tc>
          <w:tcPr>
            <w:tcW w:w="988" w:type="dxa"/>
            <w:shd w:val="clear" w:color="auto" w:fill="auto"/>
          </w:tcPr>
          <w:p w14:paraId="27ABE9F8" w14:textId="77777777" w:rsidR="00A0162C" w:rsidRDefault="00A0162C" w:rsidP="00A0162C">
            <w:pPr>
              <w:pStyle w:val="NormalnyWeb"/>
              <w:spacing w:before="0" w:after="0" w:line="360" w:lineRule="auto"/>
              <w:jc w:val="center"/>
            </w:pPr>
            <w:r>
              <w:rPr>
                <w:b/>
                <w:sz w:val="20"/>
                <w:szCs w:val="20"/>
              </w:rPr>
              <w:t>808,18</w:t>
            </w:r>
          </w:p>
        </w:tc>
      </w:tr>
    </w:tbl>
    <w:p w14:paraId="50904D36" w14:textId="3D225F15" w:rsidR="00A0162C" w:rsidRDefault="00A0162C" w:rsidP="00A01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ograniczenia masy odpadów komunalnych ulegających biodegradacji dla Gminy Jedlina-Zdrój w 201</w:t>
      </w:r>
      <w:r w:rsidR="005830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wyniósł 0%, tzn. żadna frakcja odpadów odebranych z terenu Gminy Jedlina-Zdrój nie została poddana składowaniu bez wcześniejszego przetworzenia.</w:t>
      </w:r>
    </w:p>
    <w:p w14:paraId="4AEEF3D2" w14:textId="77777777" w:rsidR="00770932" w:rsidRDefault="00770932" w:rsidP="00665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0CAC02" w14:textId="77777777" w:rsidR="006656DA" w:rsidRPr="008A00C3" w:rsidRDefault="00A0162C" w:rsidP="006656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0C3">
        <w:rPr>
          <w:rFonts w:ascii="Times New Roman" w:hAnsi="Times New Roman" w:cs="Times New Roman"/>
          <w:i/>
          <w:sz w:val="24"/>
          <w:szCs w:val="24"/>
        </w:rPr>
        <w:t>LICZBA WŁAŚCICIEL</w:t>
      </w:r>
      <w:r w:rsidR="00987DB5" w:rsidRPr="008A00C3">
        <w:rPr>
          <w:rFonts w:ascii="Times New Roman" w:hAnsi="Times New Roman" w:cs="Times New Roman"/>
          <w:i/>
          <w:sz w:val="24"/>
          <w:szCs w:val="24"/>
        </w:rPr>
        <w:t>I</w:t>
      </w:r>
      <w:r w:rsidRPr="008A00C3">
        <w:rPr>
          <w:rFonts w:ascii="Times New Roman" w:hAnsi="Times New Roman" w:cs="Times New Roman"/>
          <w:i/>
          <w:sz w:val="24"/>
          <w:szCs w:val="24"/>
        </w:rPr>
        <w:t xml:space="preserve"> NIERUCHOMOŚCI, KTÓRZY NIE SĄ OBOWIĄZANI </w:t>
      </w:r>
      <w:r w:rsidRPr="008A00C3">
        <w:rPr>
          <w:rFonts w:ascii="Times New Roman" w:hAnsi="Times New Roman" w:cs="Times New Roman"/>
          <w:i/>
          <w:sz w:val="24"/>
          <w:szCs w:val="24"/>
        </w:rPr>
        <w:br/>
        <w:t xml:space="preserve">DO PONOSZENIA OPŁAT ZA GOSPODAROWANIE ODPADAMI KOMUNALNYMI NA RZECZ GMINY JEDLINA-ZDRÓJ </w:t>
      </w:r>
    </w:p>
    <w:p w14:paraId="1D2FB813" w14:textId="77777777" w:rsidR="00A0162C" w:rsidRPr="008A00C3" w:rsidRDefault="00A0162C" w:rsidP="006656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0C3">
        <w:rPr>
          <w:rFonts w:ascii="Times New Roman" w:hAnsi="Times New Roman" w:cs="Times New Roman"/>
          <w:i/>
          <w:sz w:val="24"/>
          <w:szCs w:val="24"/>
        </w:rPr>
        <w:t>I NIE ZAWARLI UMOWY Z UPRAWNIONYM PODMIOTEM.</w:t>
      </w:r>
    </w:p>
    <w:p w14:paraId="4AB5613B" w14:textId="77777777" w:rsidR="006656DA" w:rsidRDefault="006656DA" w:rsidP="00A01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ujawniono takich przypadków.</w:t>
      </w:r>
    </w:p>
    <w:p w14:paraId="2B5FF458" w14:textId="77777777" w:rsidR="006656DA" w:rsidRPr="008A00C3" w:rsidRDefault="006656DA" w:rsidP="006656D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0C3">
        <w:rPr>
          <w:rFonts w:ascii="Times New Roman" w:hAnsi="Times New Roman" w:cs="Times New Roman"/>
          <w:i/>
          <w:sz w:val="24"/>
          <w:szCs w:val="24"/>
        </w:rPr>
        <w:t>PODSUMOWANIE I WNIOSKI</w:t>
      </w:r>
    </w:p>
    <w:p w14:paraId="1B2D9AA1" w14:textId="1F700A35" w:rsidR="006656DA" w:rsidRDefault="006656DA" w:rsidP="00987D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Przeprowadzona analiza systemu gospodarki odpadami komunalnymi na terenie Gminy Jedlina-Zdrój za 201</w:t>
      </w:r>
      <w:r w:rsidR="00AE121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prowadzi do następujących wniosków:</w:t>
      </w:r>
    </w:p>
    <w:p w14:paraId="3F91D0FB" w14:textId="77777777" w:rsidR="006656DA" w:rsidRDefault="006656DA" w:rsidP="006656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we właściwy sposób wdrożyła nowy system gospodarowania odpadami komunalnymi. Systemem zostali objęci wszyscy mieszkańcy Gminy oraz nieruchomości niezamieszkałe.</w:t>
      </w:r>
    </w:p>
    <w:p w14:paraId="580AF364" w14:textId="77777777" w:rsidR="006656DA" w:rsidRDefault="006656DA" w:rsidP="006656D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Zdolności przerobowe RIPOK-ów w Ścinawce Dolnej oraz Zawiszowie były wystarczające.</w:t>
      </w:r>
    </w:p>
    <w:p w14:paraId="372824BC" w14:textId="77777777" w:rsidR="006656DA" w:rsidRDefault="006656DA" w:rsidP="006656DA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przepisami poziomy zostały osiągnięte.</w:t>
      </w:r>
    </w:p>
    <w:p w14:paraId="1A161F3C" w14:textId="77777777" w:rsidR="00A0162C" w:rsidRPr="007238D8" w:rsidRDefault="006656DA" w:rsidP="0028562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8D8">
        <w:rPr>
          <w:rFonts w:ascii="Times New Roman" w:hAnsi="Times New Roman" w:cs="Times New Roman"/>
          <w:sz w:val="24"/>
          <w:szCs w:val="24"/>
        </w:rPr>
        <w:t>Nie stwierdza się braku możliwości technicznych dla poprawnego funkcjonowania systemu gospodarowania odpadami komunalnymi.</w:t>
      </w:r>
    </w:p>
    <w:sectPr w:rsidR="00A0162C" w:rsidRPr="007238D8" w:rsidSect="003F0D42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05415"/>
    <w:multiLevelType w:val="hybridMultilevel"/>
    <w:tmpl w:val="B74A3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85629"/>
    <w:multiLevelType w:val="hybridMultilevel"/>
    <w:tmpl w:val="5E34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14789"/>
    <w:multiLevelType w:val="hybridMultilevel"/>
    <w:tmpl w:val="24DEA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F2263"/>
    <w:multiLevelType w:val="hybridMultilevel"/>
    <w:tmpl w:val="5E347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31CE0"/>
    <w:multiLevelType w:val="hybridMultilevel"/>
    <w:tmpl w:val="B74A3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259BF"/>
    <w:multiLevelType w:val="hybridMultilevel"/>
    <w:tmpl w:val="81FE7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22627"/>
    <w:multiLevelType w:val="hybridMultilevel"/>
    <w:tmpl w:val="C89C9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4E"/>
    <w:rsid w:val="00011A78"/>
    <w:rsid w:val="00046B48"/>
    <w:rsid w:val="000C049A"/>
    <w:rsid w:val="00114899"/>
    <w:rsid w:val="00177410"/>
    <w:rsid w:val="001D2DF2"/>
    <w:rsid w:val="00223A51"/>
    <w:rsid w:val="00286B9C"/>
    <w:rsid w:val="002D39DB"/>
    <w:rsid w:val="002F74E6"/>
    <w:rsid w:val="00315679"/>
    <w:rsid w:val="00392B4E"/>
    <w:rsid w:val="003D3AD9"/>
    <w:rsid w:val="003F0D42"/>
    <w:rsid w:val="00405A4A"/>
    <w:rsid w:val="0040678D"/>
    <w:rsid w:val="00425ED4"/>
    <w:rsid w:val="004630E6"/>
    <w:rsid w:val="00474F7D"/>
    <w:rsid w:val="00480943"/>
    <w:rsid w:val="004F02C7"/>
    <w:rsid w:val="004F4B97"/>
    <w:rsid w:val="00514EB8"/>
    <w:rsid w:val="00516A66"/>
    <w:rsid w:val="005830BE"/>
    <w:rsid w:val="005C58FC"/>
    <w:rsid w:val="00623905"/>
    <w:rsid w:val="006656DA"/>
    <w:rsid w:val="006C0AAF"/>
    <w:rsid w:val="007238D8"/>
    <w:rsid w:val="00762A41"/>
    <w:rsid w:val="00770932"/>
    <w:rsid w:val="007E1908"/>
    <w:rsid w:val="007E64C8"/>
    <w:rsid w:val="008542D3"/>
    <w:rsid w:val="008A00C3"/>
    <w:rsid w:val="008A0874"/>
    <w:rsid w:val="008E0C46"/>
    <w:rsid w:val="009244D8"/>
    <w:rsid w:val="00962043"/>
    <w:rsid w:val="009667BC"/>
    <w:rsid w:val="00987DB5"/>
    <w:rsid w:val="009C3F23"/>
    <w:rsid w:val="00A0162C"/>
    <w:rsid w:val="00A40B42"/>
    <w:rsid w:val="00AE1217"/>
    <w:rsid w:val="00C2383C"/>
    <w:rsid w:val="00CA475B"/>
    <w:rsid w:val="00CA6BA0"/>
    <w:rsid w:val="00DB0056"/>
    <w:rsid w:val="00DB0A07"/>
    <w:rsid w:val="00DC5DBF"/>
    <w:rsid w:val="00DE135D"/>
    <w:rsid w:val="00DF005C"/>
    <w:rsid w:val="00E71916"/>
    <w:rsid w:val="00E840DE"/>
    <w:rsid w:val="00F1363B"/>
    <w:rsid w:val="00F25FDB"/>
    <w:rsid w:val="00F6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EF5D"/>
  <w15:docId w15:val="{EB4D2D69-9C1A-46D5-BB5D-4239AB4C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392B4E"/>
  </w:style>
  <w:style w:type="paragraph" w:styleId="Akapitzlist">
    <w:name w:val="List Paragraph"/>
    <w:basedOn w:val="Normalny"/>
    <w:uiPriority w:val="34"/>
    <w:qFormat/>
    <w:rsid w:val="008A0874"/>
    <w:pPr>
      <w:ind w:left="720"/>
      <w:contextualSpacing/>
    </w:pPr>
  </w:style>
  <w:style w:type="paragraph" w:styleId="NormalnyWeb">
    <w:name w:val="Normal (Web)"/>
    <w:basedOn w:val="Normalny"/>
    <w:uiPriority w:val="99"/>
    <w:rsid w:val="00A016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0162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42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84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68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9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248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0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06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4F80-5476-4522-979C-8FA125C2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1388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kielarm</dc:creator>
  <cp:keywords/>
  <dc:description/>
  <cp:lastModifiedBy>Marta Oniszko-Kielar</cp:lastModifiedBy>
  <cp:revision>15</cp:revision>
  <cp:lastPrinted>2021-01-27T08:15:00Z</cp:lastPrinted>
  <dcterms:created xsi:type="dcterms:W3CDTF">2018-04-24T13:40:00Z</dcterms:created>
  <dcterms:modified xsi:type="dcterms:W3CDTF">2021-01-27T08:45:00Z</dcterms:modified>
</cp:coreProperties>
</file>