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592" w:rsidRPr="00D60592" w:rsidRDefault="00D60592" w:rsidP="00D60592">
      <w:pPr>
        <w:spacing w:after="24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 xml:space="preserve">Ogłoszenie nr </w:t>
      </w:r>
      <w:bookmarkStart w:id="0" w:name="_GoBack"/>
      <w:r w:rsidRPr="00D60592">
        <w:rPr>
          <w:rFonts w:ascii="Times New Roman" w:eastAsia="Times New Roman" w:hAnsi="Times New Roman" w:cs="Times New Roman"/>
          <w:sz w:val="24"/>
          <w:szCs w:val="24"/>
          <w:lang w:eastAsia="pl-PL"/>
        </w:rPr>
        <w:t xml:space="preserve">598224-N-2019 </w:t>
      </w:r>
      <w:bookmarkEnd w:id="0"/>
      <w:r w:rsidRPr="00D60592">
        <w:rPr>
          <w:rFonts w:ascii="Times New Roman" w:eastAsia="Times New Roman" w:hAnsi="Times New Roman" w:cs="Times New Roman"/>
          <w:sz w:val="24"/>
          <w:szCs w:val="24"/>
          <w:lang w:eastAsia="pl-PL"/>
        </w:rPr>
        <w:t xml:space="preserve">z dnia 2019-09-20 r. </w:t>
      </w:r>
    </w:p>
    <w:p w:rsidR="00D60592" w:rsidRPr="00D60592" w:rsidRDefault="00D60592" w:rsidP="00D60592">
      <w:pPr>
        <w:spacing w:after="0" w:line="240" w:lineRule="auto"/>
        <w:jc w:val="center"/>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Gmina Jedlina-Zdrój: "Ubezpieczenie interesów majątkowych Gminy Jedlina-Zdrój wraz z jednostkami organizacyjnymi i instytucjami kultury."</w:t>
      </w:r>
      <w:r w:rsidRPr="00D60592">
        <w:rPr>
          <w:rFonts w:ascii="Times New Roman" w:eastAsia="Times New Roman" w:hAnsi="Times New Roman" w:cs="Times New Roman"/>
          <w:sz w:val="24"/>
          <w:szCs w:val="24"/>
          <w:lang w:eastAsia="pl-PL"/>
        </w:rPr>
        <w:br/>
        <w:t xml:space="preserve">OGŁOSZENIE O ZAMÓWIENIU - Usługi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b/>
          <w:bCs/>
          <w:sz w:val="24"/>
          <w:szCs w:val="24"/>
          <w:lang w:eastAsia="pl-PL"/>
        </w:rPr>
        <w:t>Zamieszczanie ogłoszenia:</w:t>
      </w:r>
      <w:r w:rsidRPr="00D60592">
        <w:rPr>
          <w:rFonts w:ascii="Times New Roman" w:eastAsia="Times New Roman" w:hAnsi="Times New Roman" w:cs="Times New Roman"/>
          <w:sz w:val="24"/>
          <w:szCs w:val="24"/>
          <w:lang w:eastAsia="pl-PL"/>
        </w:rPr>
        <w:t xml:space="preserve"> Zamieszczanie obowiązkowe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b/>
          <w:bCs/>
          <w:sz w:val="24"/>
          <w:szCs w:val="24"/>
          <w:lang w:eastAsia="pl-PL"/>
        </w:rPr>
        <w:t>Ogłoszenie dotyczy:</w:t>
      </w:r>
      <w:r w:rsidRPr="00D60592">
        <w:rPr>
          <w:rFonts w:ascii="Times New Roman" w:eastAsia="Times New Roman" w:hAnsi="Times New Roman" w:cs="Times New Roman"/>
          <w:sz w:val="24"/>
          <w:szCs w:val="24"/>
          <w:lang w:eastAsia="pl-PL"/>
        </w:rPr>
        <w:t xml:space="preserve"> Zamówienia publicznego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 xml:space="preserve">Nie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Nazwa projektu lub programu</w:t>
      </w:r>
      <w:r w:rsidRPr="00D60592">
        <w:rPr>
          <w:rFonts w:ascii="Times New Roman" w:eastAsia="Times New Roman" w:hAnsi="Times New Roman" w:cs="Times New Roman"/>
          <w:sz w:val="24"/>
          <w:szCs w:val="24"/>
          <w:lang w:eastAsia="pl-PL"/>
        </w:rPr>
        <w:t xml:space="preserve"> </w:t>
      </w:r>
      <w:r w:rsidRPr="00D60592">
        <w:rPr>
          <w:rFonts w:ascii="Times New Roman" w:eastAsia="Times New Roman" w:hAnsi="Times New Roman" w:cs="Times New Roman"/>
          <w:sz w:val="24"/>
          <w:szCs w:val="24"/>
          <w:lang w:eastAsia="pl-PL"/>
        </w:rPr>
        <w:br/>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 xml:space="preserve">Nie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60592">
        <w:rPr>
          <w:rFonts w:ascii="Times New Roman" w:eastAsia="Times New Roman" w:hAnsi="Times New Roman" w:cs="Times New Roman"/>
          <w:sz w:val="24"/>
          <w:szCs w:val="24"/>
          <w:lang w:eastAsia="pl-PL"/>
        </w:rPr>
        <w:br/>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u w:val="single"/>
          <w:lang w:eastAsia="pl-PL"/>
        </w:rPr>
        <w:t>SEKCJA I: ZAMAWIAJĄCY</w:t>
      </w:r>
      <w:r w:rsidRPr="00D60592">
        <w:rPr>
          <w:rFonts w:ascii="Times New Roman" w:eastAsia="Times New Roman" w:hAnsi="Times New Roman" w:cs="Times New Roman"/>
          <w:sz w:val="24"/>
          <w:szCs w:val="24"/>
          <w:lang w:eastAsia="pl-PL"/>
        </w:rPr>
        <w:t xml:space="preserve">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b/>
          <w:bCs/>
          <w:sz w:val="24"/>
          <w:szCs w:val="24"/>
          <w:lang w:eastAsia="pl-PL"/>
        </w:rPr>
        <w:t xml:space="preserve">Postępowanie przeprowadza centralny zamawiający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 xml:space="preserve">Nie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 xml:space="preserve">Nie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b/>
          <w:bCs/>
          <w:sz w:val="24"/>
          <w:szCs w:val="24"/>
          <w:lang w:eastAsia="pl-PL"/>
        </w:rPr>
        <w:t>Informacje na temat podmiotu któremu zamawiający powierzył/powierzyli prowadzenie postępowania:</w:t>
      </w:r>
      <w:r w:rsidRPr="00D60592">
        <w:rPr>
          <w:rFonts w:ascii="Times New Roman" w:eastAsia="Times New Roman" w:hAnsi="Times New Roman" w:cs="Times New Roman"/>
          <w:sz w:val="24"/>
          <w:szCs w:val="24"/>
          <w:lang w:eastAsia="pl-PL"/>
        </w:rPr>
        <w:t xml:space="preserve">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Postępowanie jest przeprowadzane wspólnie przez zamawiających</w:t>
      </w:r>
      <w:r w:rsidRPr="00D60592">
        <w:rPr>
          <w:rFonts w:ascii="Times New Roman" w:eastAsia="Times New Roman" w:hAnsi="Times New Roman" w:cs="Times New Roman"/>
          <w:sz w:val="24"/>
          <w:szCs w:val="24"/>
          <w:lang w:eastAsia="pl-PL"/>
        </w:rPr>
        <w:t xml:space="preserve">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 xml:space="preserve">Nie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 xml:space="preserve">Nie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60592">
        <w:rPr>
          <w:rFonts w:ascii="Times New Roman" w:eastAsia="Times New Roman" w:hAnsi="Times New Roman" w:cs="Times New Roman"/>
          <w:sz w:val="24"/>
          <w:szCs w:val="24"/>
          <w:lang w:eastAsia="pl-PL"/>
        </w:rPr>
        <w:t xml:space="preserve">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Informacje dodatkowe:</w:t>
      </w:r>
      <w:r w:rsidRPr="00D60592">
        <w:rPr>
          <w:rFonts w:ascii="Times New Roman" w:eastAsia="Times New Roman" w:hAnsi="Times New Roman" w:cs="Times New Roman"/>
          <w:sz w:val="24"/>
          <w:szCs w:val="24"/>
          <w:lang w:eastAsia="pl-PL"/>
        </w:rPr>
        <w:t xml:space="preserve">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b/>
          <w:bCs/>
          <w:sz w:val="24"/>
          <w:szCs w:val="24"/>
          <w:lang w:eastAsia="pl-PL"/>
        </w:rPr>
        <w:t xml:space="preserve">I. 1) NAZWA I ADRES: </w:t>
      </w:r>
      <w:r w:rsidRPr="00D60592">
        <w:rPr>
          <w:rFonts w:ascii="Times New Roman" w:eastAsia="Times New Roman" w:hAnsi="Times New Roman" w:cs="Times New Roman"/>
          <w:sz w:val="24"/>
          <w:szCs w:val="24"/>
          <w:lang w:eastAsia="pl-PL"/>
        </w:rPr>
        <w:t xml:space="preserve">Gmina Jedlina-Zdrój, krajowy numer identyfikacyjny 89071820200000, ul. ul. Poznańska  2 , 58-330  Jedlina-Zdrój, woj. dolnośląskie, państwo Polska, tel. 74 8455215; 8455216; 8855054, e-mail zamowienia@jedlinazdroj.eu, faks 74 8855269. </w:t>
      </w:r>
      <w:r w:rsidRPr="00D60592">
        <w:rPr>
          <w:rFonts w:ascii="Times New Roman" w:eastAsia="Times New Roman" w:hAnsi="Times New Roman" w:cs="Times New Roman"/>
          <w:sz w:val="24"/>
          <w:szCs w:val="24"/>
          <w:lang w:eastAsia="pl-PL"/>
        </w:rPr>
        <w:br/>
        <w:t xml:space="preserve">Adres strony internetowej (URL): www.jedlinazdroj.eu </w:t>
      </w:r>
      <w:r w:rsidRPr="00D60592">
        <w:rPr>
          <w:rFonts w:ascii="Times New Roman" w:eastAsia="Times New Roman" w:hAnsi="Times New Roman" w:cs="Times New Roman"/>
          <w:sz w:val="24"/>
          <w:szCs w:val="24"/>
          <w:lang w:eastAsia="pl-PL"/>
        </w:rPr>
        <w:br/>
        <w:t xml:space="preserve">Adres profilu nabywcy: </w:t>
      </w:r>
      <w:r w:rsidRPr="00D6059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b/>
          <w:bCs/>
          <w:sz w:val="24"/>
          <w:szCs w:val="24"/>
          <w:lang w:eastAsia="pl-PL"/>
        </w:rPr>
        <w:t xml:space="preserve">I. 2) RODZAJ ZAMAWIAJĄCEGO: </w:t>
      </w:r>
      <w:r w:rsidRPr="00D60592">
        <w:rPr>
          <w:rFonts w:ascii="Times New Roman" w:eastAsia="Times New Roman" w:hAnsi="Times New Roman" w:cs="Times New Roman"/>
          <w:sz w:val="24"/>
          <w:szCs w:val="24"/>
          <w:lang w:eastAsia="pl-PL"/>
        </w:rPr>
        <w:t xml:space="preserve">Administracja samorządowa </w:t>
      </w:r>
      <w:r w:rsidRPr="00D60592">
        <w:rPr>
          <w:rFonts w:ascii="Times New Roman" w:eastAsia="Times New Roman" w:hAnsi="Times New Roman" w:cs="Times New Roman"/>
          <w:sz w:val="24"/>
          <w:szCs w:val="24"/>
          <w:lang w:eastAsia="pl-PL"/>
        </w:rPr>
        <w:br/>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b/>
          <w:bCs/>
          <w:sz w:val="24"/>
          <w:szCs w:val="24"/>
          <w:lang w:eastAsia="pl-PL"/>
        </w:rPr>
        <w:t xml:space="preserve">I.3) WSPÓLNE UDZIELANIE ZAMÓWIENIA </w:t>
      </w:r>
      <w:r w:rsidRPr="00D60592">
        <w:rPr>
          <w:rFonts w:ascii="Times New Roman" w:eastAsia="Times New Roman" w:hAnsi="Times New Roman" w:cs="Times New Roman"/>
          <w:b/>
          <w:bCs/>
          <w:i/>
          <w:iCs/>
          <w:sz w:val="24"/>
          <w:szCs w:val="24"/>
          <w:lang w:eastAsia="pl-PL"/>
        </w:rPr>
        <w:t>(jeżeli dotyczy)</w:t>
      </w:r>
      <w:r w:rsidRPr="00D60592">
        <w:rPr>
          <w:rFonts w:ascii="Times New Roman" w:eastAsia="Times New Roman" w:hAnsi="Times New Roman" w:cs="Times New Roman"/>
          <w:b/>
          <w:bCs/>
          <w:sz w:val="24"/>
          <w:szCs w:val="24"/>
          <w:lang w:eastAsia="pl-PL"/>
        </w:rPr>
        <w:t xml:space="preserve">: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60592">
        <w:rPr>
          <w:rFonts w:ascii="Times New Roman" w:eastAsia="Times New Roman" w:hAnsi="Times New Roman" w:cs="Times New Roman"/>
          <w:sz w:val="24"/>
          <w:szCs w:val="24"/>
          <w:lang w:eastAsia="pl-PL"/>
        </w:rPr>
        <w:br/>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b/>
          <w:bCs/>
          <w:sz w:val="24"/>
          <w:szCs w:val="24"/>
          <w:lang w:eastAsia="pl-PL"/>
        </w:rPr>
        <w:t xml:space="preserve">I.4) KOMUNIKACJA: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60592">
        <w:rPr>
          <w:rFonts w:ascii="Times New Roman" w:eastAsia="Times New Roman" w:hAnsi="Times New Roman" w:cs="Times New Roman"/>
          <w:sz w:val="24"/>
          <w:szCs w:val="24"/>
          <w:lang w:eastAsia="pl-PL"/>
        </w:rPr>
        <w:t xml:space="preserve">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 xml:space="preserve">Tak </w:t>
      </w:r>
      <w:r w:rsidRPr="00D60592">
        <w:rPr>
          <w:rFonts w:ascii="Times New Roman" w:eastAsia="Times New Roman" w:hAnsi="Times New Roman" w:cs="Times New Roman"/>
          <w:sz w:val="24"/>
          <w:szCs w:val="24"/>
          <w:lang w:eastAsia="pl-PL"/>
        </w:rPr>
        <w:br/>
        <w:t xml:space="preserve">www.jedlinazdroj.eu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 xml:space="preserve">Tak </w:t>
      </w:r>
      <w:r w:rsidRPr="00D60592">
        <w:rPr>
          <w:rFonts w:ascii="Times New Roman" w:eastAsia="Times New Roman" w:hAnsi="Times New Roman" w:cs="Times New Roman"/>
          <w:sz w:val="24"/>
          <w:szCs w:val="24"/>
          <w:lang w:eastAsia="pl-PL"/>
        </w:rPr>
        <w:br/>
        <w:t xml:space="preserve">www.jedlinazdroj.eu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 xml:space="preserve">Nie </w:t>
      </w:r>
      <w:r w:rsidRPr="00D60592">
        <w:rPr>
          <w:rFonts w:ascii="Times New Roman" w:eastAsia="Times New Roman" w:hAnsi="Times New Roman" w:cs="Times New Roman"/>
          <w:sz w:val="24"/>
          <w:szCs w:val="24"/>
          <w:lang w:eastAsia="pl-PL"/>
        </w:rPr>
        <w:br/>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Oferty lub wnioski o dopuszczenie do udziału w postępowaniu należy przesyłać:</w:t>
      </w:r>
      <w:r w:rsidRPr="00D60592">
        <w:rPr>
          <w:rFonts w:ascii="Times New Roman" w:eastAsia="Times New Roman" w:hAnsi="Times New Roman" w:cs="Times New Roman"/>
          <w:sz w:val="24"/>
          <w:szCs w:val="24"/>
          <w:lang w:eastAsia="pl-PL"/>
        </w:rPr>
        <w:t xml:space="preserve">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Elektronicznie</w:t>
      </w:r>
      <w:r w:rsidRPr="00D60592">
        <w:rPr>
          <w:rFonts w:ascii="Times New Roman" w:eastAsia="Times New Roman" w:hAnsi="Times New Roman" w:cs="Times New Roman"/>
          <w:sz w:val="24"/>
          <w:szCs w:val="24"/>
          <w:lang w:eastAsia="pl-PL"/>
        </w:rPr>
        <w:t xml:space="preserve">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 xml:space="preserve">Nie </w:t>
      </w:r>
      <w:r w:rsidRPr="00D60592">
        <w:rPr>
          <w:rFonts w:ascii="Times New Roman" w:eastAsia="Times New Roman" w:hAnsi="Times New Roman" w:cs="Times New Roman"/>
          <w:sz w:val="24"/>
          <w:szCs w:val="24"/>
          <w:lang w:eastAsia="pl-PL"/>
        </w:rPr>
        <w:br/>
        <w:t xml:space="preserve">adres </w:t>
      </w:r>
      <w:r w:rsidRPr="00D60592">
        <w:rPr>
          <w:rFonts w:ascii="Times New Roman" w:eastAsia="Times New Roman" w:hAnsi="Times New Roman" w:cs="Times New Roman"/>
          <w:sz w:val="24"/>
          <w:szCs w:val="24"/>
          <w:lang w:eastAsia="pl-PL"/>
        </w:rPr>
        <w:br/>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60592">
        <w:rPr>
          <w:rFonts w:ascii="Times New Roman" w:eastAsia="Times New Roman" w:hAnsi="Times New Roman" w:cs="Times New Roman"/>
          <w:sz w:val="24"/>
          <w:szCs w:val="24"/>
          <w:lang w:eastAsia="pl-PL"/>
        </w:rPr>
        <w:t xml:space="preserve"> </w:t>
      </w:r>
      <w:r w:rsidRPr="00D60592">
        <w:rPr>
          <w:rFonts w:ascii="Times New Roman" w:eastAsia="Times New Roman" w:hAnsi="Times New Roman" w:cs="Times New Roman"/>
          <w:sz w:val="24"/>
          <w:szCs w:val="24"/>
          <w:lang w:eastAsia="pl-PL"/>
        </w:rPr>
        <w:br/>
        <w:t xml:space="preserve">Nie </w:t>
      </w:r>
      <w:r w:rsidRPr="00D60592">
        <w:rPr>
          <w:rFonts w:ascii="Times New Roman" w:eastAsia="Times New Roman" w:hAnsi="Times New Roman" w:cs="Times New Roman"/>
          <w:sz w:val="24"/>
          <w:szCs w:val="24"/>
          <w:lang w:eastAsia="pl-PL"/>
        </w:rPr>
        <w:br/>
        <w:t xml:space="preserve">Inny sposób: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60592">
        <w:rPr>
          <w:rFonts w:ascii="Times New Roman" w:eastAsia="Times New Roman" w:hAnsi="Times New Roman" w:cs="Times New Roman"/>
          <w:sz w:val="24"/>
          <w:szCs w:val="24"/>
          <w:lang w:eastAsia="pl-PL"/>
        </w:rPr>
        <w:t xml:space="preserve"> </w:t>
      </w:r>
      <w:r w:rsidRPr="00D60592">
        <w:rPr>
          <w:rFonts w:ascii="Times New Roman" w:eastAsia="Times New Roman" w:hAnsi="Times New Roman" w:cs="Times New Roman"/>
          <w:sz w:val="24"/>
          <w:szCs w:val="24"/>
          <w:lang w:eastAsia="pl-PL"/>
        </w:rPr>
        <w:br/>
        <w:t xml:space="preserve">Tak </w:t>
      </w:r>
      <w:r w:rsidRPr="00D60592">
        <w:rPr>
          <w:rFonts w:ascii="Times New Roman" w:eastAsia="Times New Roman" w:hAnsi="Times New Roman" w:cs="Times New Roman"/>
          <w:sz w:val="24"/>
          <w:szCs w:val="24"/>
          <w:lang w:eastAsia="pl-PL"/>
        </w:rPr>
        <w:br/>
        <w:t xml:space="preserve">Inny sposób: </w:t>
      </w:r>
      <w:r w:rsidRPr="00D60592">
        <w:rPr>
          <w:rFonts w:ascii="Times New Roman" w:eastAsia="Times New Roman" w:hAnsi="Times New Roman" w:cs="Times New Roman"/>
          <w:sz w:val="24"/>
          <w:szCs w:val="24"/>
          <w:lang w:eastAsia="pl-PL"/>
        </w:rPr>
        <w:br/>
        <w:t xml:space="preserve">w formie pisemnej </w:t>
      </w:r>
      <w:r w:rsidRPr="00D60592">
        <w:rPr>
          <w:rFonts w:ascii="Times New Roman" w:eastAsia="Times New Roman" w:hAnsi="Times New Roman" w:cs="Times New Roman"/>
          <w:sz w:val="24"/>
          <w:szCs w:val="24"/>
          <w:lang w:eastAsia="pl-PL"/>
        </w:rPr>
        <w:br/>
        <w:t xml:space="preserve">Adres: </w:t>
      </w:r>
      <w:r w:rsidRPr="00D60592">
        <w:rPr>
          <w:rFonts w:ascii="Times New Roman" w:eastAsia="Times New Roman" w:hAnsi="Times New Roman" w:cs="Times New Roman"/>
          <w:sz w:val="24"/>
          <w:szCs w:val="24"/>
          <w:lang w:eastAsia="pl-PL"/>
        </w:rPr>
        <w:br/>
        <w:t xml:space="preserve">Urząd Miasta Jedlina-Zdrój ul. Poznańska Nr 2, 58-330 Jedlina-Zdrój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60592">
        <w:rPr>
          <w:rFonts w:ascii="Times New Roman" w:eastAsia="Times New Roman" w:hAnsi="Times New Roman" w:cs="Times New Roman"/>
          <w:sz w:val="24"/>
          <w:szCs w:val="24"/>
          <w:lang w:eastAsia="pl-PL"/>
        </w:rPr>
        <w:t xml:space="preserve">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 xml:space="preserve">Nie </w:t>
      </w:r>
      <w:r w:rsidRPr="00D6059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60592">
        <w:rPr>
          <w:rFonts w:ascii="Times New Roman" w:eastAsia="Times New Roman" w:hAnsi="Times New Roman" w:cs="Times New Roman"/>
          <w:sz w:val="24"/>
          <w:szCs w:val="24"/>
          <w:lang w:eastAsia="pl-PL"/>
        </w:rPr>
        <w:br/>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u w:val="single"/>
          <w:lang w:eastAsia="pl-PL"/>
        </w:rPr>
        <w:t xml:space="preserve">SEKCJA II: PRZEDMIOT ZAMÓWIENIA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 xml:space="preserve">II.1) Nazwa nadana zamówieniu przez zamawiającego: </w:t>
      </w:r>
      <w:r w:rsidRPr="00D60592">
        <w:rPr>
          <w:rFonts w:ascii="Times New Roman" w:eastAsia="Times New Roman" w:hAnsi="Times New Roman" w:cs="Times New Roman"/>
          <w:sz w:val="24"/>
          <w:szCs w:val="24"/>
          <w:lang w:eastAsia="pl-PL"/>
        </w:rPr>
        <w:t xml:space="preserve">"Ubezpieczenie interesów majątkowych Gminy Jedlina-Zdrój wraz z jednostkami organizacyjnymi i instytucjami kultury."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 xml:space="preserve">Numer referencyjny: </w:t>
      </w:r>
      <w:r w:rsidRPr="00D60592">
        <w:rPr>
          <w:rFonts w:ascii="Times New Roman" w:eastAsia="Times New Roman" w:hAnsi="Times New Roman" w:cs="Times New Roman"/>
          <w:sz w:val="24"/>
          <w:szCs w:val="24"/>
          <w:lang w:eastAsia="pl-PL"/>
        </w:rPr>
        <w:t xml:space="preserve">ZPZ.271.1.9.2019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60592" w:rsidRPr="00D60592" w:rsidRDefault="00D60592" w:rsidP="00D60592">
      <w:pPr>
        <w:spacing w:after="0" w:line="240" w:lineRule="auto"/>
        <w:jc w:val="both"/>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 xml:space="preserve">Nie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 xml:space="preserve">II.2) Rodzaj zamówienia: </w:t>
      </w:r>
      <w:r w:rsidRPr="00D60592">
        <w:rPr>
          <w:rFonts w:ascii="Times New Roman" w:eastAsia="Times New Roman" w:hAnsi="Times New Roman" w:cs="Times New Roman"/>
          <w:sz w:val="24"/>
          <w:szCs w:val="24"/>
          <w:lang w:eastAsia="pl-PL"/>
        </w:rPr>
        <w:t xml:space="preserve">Usługi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II.3) Informacja o możliwości składania ofert częściowych</w:t>
      </w:r>
      <w:r w:rsidRPr="00D60592">
        <w:rPr>
          <w:rFonts w:ascii="Times New Roman" w:eastAsia="Times New Roman" w:hAnsi="Times New Roman" w:cs="Times New Roman"/>
          <w:sz w:val="24"/>
          <w:szCs w:val="24"/>
          <w:lang w:eastAsia="pl-PL"/>
        </w:rPr>
        <w:t xml:space="preserve"> </w:t>
      </w:r>
      <w:r w:rsidRPr="00D60592">
        <w:rPr>
          <w:rFonts w:ascii="Times New Roman" w:eastAsia="Times New Roman" w:hAnsi="Times New Roman" w:cs="Times New Roman"/>
          <w:sz w:val="24"/>
          <w:szCs w:val="24"/>
          <w:lang w:eastAsia="pl-PL"/>
        </w:rPr>
        <w:br/>
        <w:t xml:space="preserve">Zamówienie podzielone jest na części: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 xml:space="preserve">Nie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Oferty lub wnioski o dopuszczenie do udziału w postępowaniu można składać w odniesieniu do:</w:t>
      </w:r>
      <w:r w:rsidRPr="00D60592">
        <w:rPr>
          <w:rFonts w:ascii="Times New Roman" w:eastAsia="Times New Roman" w:hAnsi="Times New Roman" w:cs="Times New Roman"/>
          <w:sz w:val="24"/>
          <w:szCs w:val="24"/>
          <w:lang w:eastAsia="pl-PL"/>
        </w:rPr>
        <w:t xml:space="preserve"> </w:t>
      </w:r>
      <w:r w:rsidRPr="00D60592">
        <w:rPr>
          <w:rFonts w:ascii="Times New Roman" w:eastAsia="Times New Roman" w:hAnsi="Times New Roman" w:cs="Times New Roman"/>
          <w:sz w:val="24"/>
          <w:szCs w:val="24"/>
          <w:lang w:eastAsia="pl-PL"/>
        </w:rPr>
        <w:br/>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60592">
        <w:rPr>
          <w:rFonts w:ascii="Times New Roman" w:eastAsia="Times New Roman" w:hAnsi="Times New Roman" w:cs="Times New Roman"/>
          <w:sz w:val="24"/>
          <w:szCs w:val="24"/>
          <w:lang w:eastAsia="pl-PL"/>
        </w:rPr>
        <w:t xml:space="preserve">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60592">
        <w:rPr>
          <w:rFonts w:ascii="Times New Roman" w:eastAsia="Times New Roman" w:hAnsi="Times New Roman" w:cs="Times New Roman"/>
          <w:sz w:val="24"/>
          <w:szCs w:val="24"/>
          <w:lang w:eastAsia="pl-PL"/>
        </w:rPr>
        <w:t xml:space="preserve">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 xml:space="preserve">II.4) Krótki opis przedmiotu zamówienia </w:t>
      </w:r>
      <w:r w:rsidRPr="00D6059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6059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60592">
        <w:rPr>
          <w:rFonts w:ascii="Times New Roman" w:eastAsia="Times New Roman" w:hAnsi="Times New Roman" w:cs="Times New Roman"/>
          <w:sz w:val="24"/>
          <w:szCs w:val="24"/>
          <w:lang w:eastAsia="pl-PL"/>
        </w:rPr>
        <w:t xml:space="preserve">Przedmiotem zamówienia jest ubezpieczenie interesów majątkowych Gminy Jedlina-Zdrój wraz z jednostkami organizacyjnymi i instytucjami kultury. Zakres ubezpieczenia obejmuje: 1) ubezpieczenie mienia od wszystkich </w:t>
      </w:r>
      <w:proofErr w:type="spellStart"/>
      <w:r w:rsidRPr="00D60592">
        <w:rPr>
          <w:rFonts w:ascii="Times New Roman" w:eastAsia="Times New Roman" w:hAnsi="Times New Roman" w:cs="Times New Roman"/>
          <w:sz w:val="24"/>
          <w:szCs w:val="24"/>
          <w:lang w:eastAsia="pl-PL"/>
        </w:rPr>
        <w:t>ryzyk</w:t>
      </w:r>
      <w:proofErr w:type="spellEnd"/>
      <w:r w:rsidRPr="00D60592">
        <w:rPr>
          <w:rFonts w:ascii="Times New Roman" w:eastAsia="Times New Roman" w:hAnsi="Times New Roman" w:cs="Times New Roman"/>
          <w:sz w:val="24"/>
          <w:szCs w:val="24"/>
          <w:lang w:eastAsia="pl-PL"/>
        </w:rPr>
        <w:t xml:space="preserve">, 2) ubezpieczenie sprzętu elektronicznego od wszystkich </w:t>
      </w:r>
      <w:proofErr w:type="spellStart"/>
      <w:r w:rsidRPr="00D60592">
        <w:rPr>
          <w:rFonts w:ascii="Times New Roman" w:eastAsia="Times New Roman" w:hAnsi="Times New Roman" w:cs="Times New Roman"/>
          <w:sz w:val="24"/>
          <w:szCs w:val="24"/>
          <w:lang w:eastAsia="pl-PL"/>
        </w:rPr>
        <w:t>ryzyk</w:t>
      </w:r>
      <w:proofErr w:type="spellEnd"/>
      <w:r w:rsidRPr="00D60592">
        <w:rPr>
          <w:rFonts w:ascii="Times New Roman" w:eastAsia="Times New Roman" w:hAnsi="Times New Roman" w:cs="Times New Roman"/>
          <w:sz w:val="24"/>
          <w:szCs w:val="24"/>
          <w:lang w:eastAsia="pl-PL"/>
        </w:rPr>
        <w:t xml:space="preserve">, 3) ubezpieczenie odpowiedzialności cywilnej, 4) ubezpieczenie pojazdów mechanicznych, w tym: a) obowiązkowe ubezpieczenie OC posiadaczy pojazdów mechanicznych, b) ubezpieczenie pojazdów od uszkodzenia i utraty auto casco, c) ubezpieczenie następstw nieszczęśliwych wypadków kierowcy i pasażerów, d) rozszerzone, odpłatne ubezpieczenie </w:t>
      </w:r>
      <w:proofErr w:type="spellStart"/>
      <w:r w:rsidRPr="00D60592">
        <w:rPr>
          <w:rFonts w:ascii="Times New Roman" w:eastAsia="Times New Roman" w:hAnsi="Times New Roman" w:cs="Times New Roman"/>
          <w:sz w:val="24"/>
          <w:szCs w:val="24"/>
          <w:lang w:eastAsia="pl-PL"/>
        </w:rPr>
        <w:t>assistance</w:t>
      </w:r>
      <w:proofErr w:type="spellEnd"/>
      <w:r w:rsidRPr="00D60592">
        <w:rPr>
          <w:rFonts w:ascii="Times New Roman" w:eastAsia="Times New Roman" w:hAnsi="Times New Roman" w:cs="Times New Roman"/>
          <w:sz w:val="24"/>
          <w:szCs w:val="24"/>
          <w:lang w:eastAsia="pl-PL"/>
        </w:rPr>
        <w:t xml:space="preserve">. 3.2. Szczegółowy opis przedmiotu zamówienia zawierają następujące załączniki do niniejszej specyfikacji: Załącznik nr 1: Szczegółowy opis przedmiotu zamówienia zawierający postanowienia obligatoryjne dotyczące realizacji zamówienia oraz dane do oceny ryzyka Załącznik nr 1a: Szczegółowy opis przedmiotu zamówienia zawierający warunki obligatoryjne oraz klauzule dodatkowe i inne postanowienia szczególne fakultatywne dla ubezpieczenia interesów majątkowych Gminy Jedlina-Zdrój wraz z jednostkami organizacyjnymi i instytucjami kultury, Załącznik nr 1b: Wykaz mienia deklarowanego do ubezpieczenia, Załącznik nr 4: Szczegółowy opis przedmiotu zamówienia zawierający warunki obligatoryjne – definicje pojęć i obligatoryjną treść klauzul dodatkowych, Załącznik nr 5: Szczegółowy opis przedmiotu zamówienia zawierający klauzule dodatkowe i inne postanowienia szczególne fakultatywne,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 xml:space="preserve">II.5) Główny kod CPV: </w:t>
      </w:r>
      <w:r w:rsidRPr="00D60592">
        <w:rPr>
          <w:rFonts w:ascii="Times New Roman" w:eastAsia="Times New Roman" w:hAnsi="Times New Roman" w:cs="Times New Roman"/>
          <w:sz w:val="24"/>
          <w:szCs w:val="24"/>
          <w:lang w:eastAsia="pl-PL"/>
        </w:rPr>
        <w:t xml:space="preserve">66510000-8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Dodatkowe kody CPV:</w:t>
      </w:r>
      <w:r w:rsidRPr="00D6059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60592" w:rsidRPr="00D60592" w:rsidTr="00D60592">
        <w:tc>
          <w:tcPr>
            <w:tcW w:w="0" w:type="auto"/>
            <w:tcBorders>
              <w:top w:val="single" w:sz="6" w:space="0" w:color="000000"/>
              <w:left w:val="single" w:sz="6" w:space="0" w:color="000000"/>
              <w:bottom w:val="single" w:sz="6" w:space="0" w:color="000000"/>
              <w:right w:val="single" w:sz="6" w:space="0" w:color="000000"/>
            </w:tcBorders>
            <w:vAlign w:val="center"/>
            <w:hideMark/>
          </w:tcPr>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Kod CPV</w:t>
            </w:r>
          </w:p>
        </w:tc>
      </w:tr>
      <w:tr w:rsidR="00D60592" w:rsidRPr="00D60592" w:rsidTr="00D60592">
        <w:tc>
          <w:tcPr>
            <w:tcW w:w="0" w:type="auto"/>
            <w:tcBorders>
              <w:top w:val="single" w:sz="6" w:space="0" w:color="000000"/>
              <w:left w:val="single" w:sz="6" w:space="0" w:color="000000"/>
              <w:bottom w:val="single" w:sz="6" w:space="0" w:color="000000"/>
              <w:right w:val="single" w:sz="6" w:space="0" w:color="000000"/>
            </w:tcBorders>
            <w:vAlign w:val="center"/>
            <w:hideMark/>
          </w:tcPr>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66515100-4</w:t>
            </w:r>
          </w:p>
        </w:tc>
      </w:tr>
      <w:tr w:rsidR="00D60592" w:rsidRPr="00D60592" w:rsidTr="00D60592">
        <w:tc>
          <w:tcPr>
            <w:tcW w:w="0" w:type="auto"/>
            <w:tcBorders>
              <w:top w:val="single" w:sz="6" w:space="0" w:color="000000"/>
              <w:left w:val="single" w:sz="6" w:space="0" w:color="000000"/>
              <w:bottom w:val="single" w:sz="6" w:space="0" w:color="000000"/>
              <w:right w:val="single" w:sz="6" w:space="0" w:color="000000"/>
            </w:tcBorders>
            <w:vAlign w:val="center"/>
            <w:hideMark/>
          </w:tcPr>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66515400-7</w:t>
            </w:r>
          </w:p>
        </w:tc>
      </w:tr>
      <w:tr w:rsidR="00D60592" w:rsidRPr="00D60592" w:rsidTr="00D60592">
        <w:tc>
          <w:tcPr>
            <w:tcW w:w="0" w:type="auto"/>
            <w:tcBorders>
              <w:top w:val="single" w:sz="6" w:space="0" w:color="000000"/>
              <w:left w:val="single" w:sz="6" w:space="0" w:color="000000"/>
              <w:bottom w:val="single" w:sz="6" w:space="0" w:color="000000"/>
              <w:right w:val="single" w:sz="6" w:space="0" w:color="000000"/>
            </w:tcBorders>
            <w:vAlign w:val="center"/>
            <w:hideMark/>
          </w:tcPr>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66515000-3</w:t>
            </w:r>
          </w:p>
        </w:tc>
      </w:tr>
      <w:tr w:rsidR="00D60592" w:rsidRPr="00D60592" w:rsidTr="00D60592">
        <w:tc>
          <w:tcPr>
            <w:tcW w:w="0" w:type="auto"/>
            <w:tcBorders>
              <w:top w:val="single" w:sz="6" w:space="0" w:color="000000"/>
              <w:left w:val="single" w:sz="6" w:space="0" w:color="000000"/>
              <w:bottom w:val="single" w:sz="6" w:space="0" w:color="000000"/>
              <w:right w:val="single" w:sz="6" w:space="0" w:color="000000"/>
            </w:tcBorders>
            <w:vAlign w:val="center"/>
            <w:hideMark/>
          </w:tcPr>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66516400-4</w:t>
            </w:r>
          </w:p>
        </w:tc>
      </w:tr>
      <w:tr w:rsidR="00D60592" w:rsidRPr="00D60592" w:rsidTr="00D60592">
        <w:tc>
          <w:tcPr>
            <w:tcW w:w="0" w:type="auto"/>
            <w:tcBorders>
              <w:top w:val="single" w:sz="6" w:space="0" w:color="000000"/>
              <w:left w:val="single" w:sz="6" w:space="0" w:color="000000"/>
              <w:bottom w:val="single" w:sz="6" w:space="0" w:color="000000"/>
              <w:right w:val="single" w:sz="6" w:space="0" w:color="000000"/>
            </w:tcBorders>
            <w:vAlign w:val="center"/>
            <w:hideMark/>
          </w:tcPr>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66516000-0</w:t>
            </w:r>
          </w:p>
        </w:tc>
      </w:tr>
      <w:tr w:rsidR="00D60592" w:rsidRPr="00D60592" w:rsidTr="00D60592">
        <w:tc>
          <w:tcPr>
            <w:tcW w:w="0" w:type="auto"/>
            <w:tcBorders>
              <w:top w:val="single" w:sz="6" w:space="0" w:color="000000"/>
              <w:left w:val="single" w:sz="6" w:space="0" w:color="000000"/>
              <w:bottom w:val="single" w:sz="6" w:space="0" w:color="000000"/>
              <w:right w:val="single" w:sz="6" w:space="0" w:color="000000"/>
            </w:tcBorders>
            <w:vAlign w:val="center"/>
            <w:hideMark/>
          </w:tcPr>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66516100-1</w:t>
            </w:r>
          </w:p>
        </w:tc>
      </w:tr>
      <w:tr w:rsidR="00D60592" w:rsidRPr="00D60592" w:rsidTr="00D60592">
        <w:tc>
          <w:tcPr>
            <w:tcW w:w="0" w:type="auto"/>
            <w:tcBorders>
              <w:top w:val="single" w:sz="6" w:space="0" w:color="000000"/>
              <w:left w:val="single" w:sz="6" w:space="0" w:color="000000"/>
              <w:bottom w:val="single" w:sz="6" w:space="0" w:color="000000"/>
              <w:right w:val="single" w:sz="6" w:space="0" w:color="000000"/>
            </w:tcBorders>
            <w:vAlign w:val="center"/>
            <w:hideMark/>
          </w:tcPr>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66514110-0</w:t>
            </w:r>
          </w:p>
        </w:tc>
      </w:tr>
      <w:tr w:rsidR="00D60592" w:rsidRPr="00D60592" w:rsidTr="00D60592">
        <w:tc>
          <w:tcPr>
            <w:tcW w:w="0" w:type="auto"/>
            <w:tcBorders>
              <w:top w:val="single" w:sz="6" w:space="0" w:color="000000"/>
              <w:left w:val="single" w:sz="6" w:space="0" w:color="000000"/>
              <w:bottom w:val="single" w:sz="6" w:space="0" w:color="000000"/>
              <w:right w:val="single" w:sz="6" w:space="0" w:color="000000"/>
            </w:tcBorders>
            <w:vAlign w:val="center"/>
            <w:hideMark/>
          </w:tcPr>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66512100-3</w:t>
            </w:r>
          </w:p>
        </w:tc>
      </w:tr>
    </w:tbl>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 xml:space="preserve">II.6) Całkowita wartość zamówienia </w:t>
      </w:r>
      <w:r w:rsidRPr="00D60592">
        <w:rPr>
          <w:rFonts w:ascii="Times New Roman" w:eastAsia="Times New Roman" w:hAnsi="Times New Roman" w:cs="Times New Roman"/>
          <w:i/>
          <w:iCs/>
          <w:sz w:val="24"/>
          <w:szCs w:val="24"/>
          <w:lang w:eastAsia="pl-PL"/>
        </w:rPr>
        <w:t>(jeżeli zamawiający podaje informacje o wartości zamówienia)</w:t>
      </w:r>
      <w:r w:rsidRPr="00D60592">
        <w:rPr>
          <w:rFonts w:ascii="Times New Roman" w:eastAsia="Times New Roman" w:hAnsi="Times New Roman" w:cs="Times New Roman"/>
          <w:sz w:val="24"/>
          <w:szCs w:val="24"/>
          <w:lang w:eastAsia="pl-PL"/>
        </w:rPr>
        <w:t xml:space="preserve">: </w:t>
      </w:r>
      <w:r w:rsidRPr="00D60592">
        <w:rPr>
          <w:rFonts w:ascii="Times New Roman" w:eastAsia="Times New Roman" w:hAnsi="Times New Roman" w:cs="Times New Roman"/>
          <w:sz w:val="24"/>
          <w:szCs w:val="24"/>
          <w:lang w:eastAsia="pl-PL"/>
        </w:rPr>
        <w:br/>
        <w:t xml:space="preserve">Wartość bez VAT: </w:t>
      </w:r>
      <w:r w:rsidRPr="00D60592">
        <w:rPr>
          <w:rFonts w:ascii="Times New Roman" w:eastAsia="Times New Roman" w:hAnsi="Times New Roman" w:cs="Times New Roman"/>
          <w:sz w:val="24"/>
          <w:szCs w:val="24"/>
          <w:lang w:eastAsia="pl-PL"/>
        </w:rPr>
        <w:br/>
        <w:t xml:space="preserve">Waluta: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60592">
        <w:rPr>
          <w:rFonts w:ascii="Times New Roman" w:eastAsia="Times New Roman" w:hAnsi="Times New Roman" w:cs="Times New Roman"/>
          <w:sz w:val="24"/>
          <w:szCs w:val="24"/>
          <w:lang w:eastAsia="pl-PL"/>
        </w:rPr>
        <w:t xml:space="preserve">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D60592">
        <w:rPr>
          <w:rFonts w:ascii="Times New Roman" w:eastAsia="Times New Roman" w:hAnsi="Times New Roman" w:cs="Times New Roman"/>
          <w:sz w:val="24"/>
          <w:szCs w:val="24"/>
          <w:lang w:eastAsia="pl-PL"/>
        </w:rPr>
        <w:t xml:space="preserve">Nie </w:t>
      </w:r>
      <w:r w:rsidRPr="00D6059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60592">
        <w:rPr>
          <w:rFonts w:ascii="Times New Roman" w:eastAsia="Times New Roman" w:hAnsi="Times New Roman" w:cs="Times New Roman"/>
          <w:sz w:val="24"/>
          <w:szCs w:val="24"/>
          <w:lang w:eastAsia="pl-PL"/>
        </w:rPr>
        <w:t xml:space="preserve"> </w:t>
      </w:r>
      <w:r w:rsidRPr="00D60592">
        <w:rPr>
          <w:rFonts w:ascii="Times New Roman" w:eastAsia="Times New Roman" w:hAnsi="Times New Roman" w:cs="Times New Roman"/>
          <w:sz w:val="24"/>
          <w:szCs w:val="24"/>
          <w:lang w:eastAsia="pl-PL"/>
        </w:rPr>
        <w:br/>
        <w:t>miesiącach:   </w:t>
      </w:r>
      <w:r w:rsidRPr="00D60592">
        <w:rPr>
          <w:rFonts w:ascii="Times New Roman" w:eastAsia="Times New Roman" w:hAnsi="Times New Roman" w:cs="Times New Roman"/>
          <w:i/>
          <w:iCs/>
          <w:sz w:val="24"/>
          <w:szCs w:val="24"/>
          <w:lang w:eastAsia="pl-PL"/>
        </w:rPr>
        <w:t xml:space="preserve"> lub </w:t>
      </w:r>
      <w:r w:rsidRPr="00D60592">
        <w:rPr>
          <w:rFonts w:ascii="Times New Roman" w:eastAsia="Times New Roman" w:hAnsi="Times New Roman" w:cs="Times New Roman"/>
          <w:b/>
          <w:bCs/>
          <w:sz w:val="24"/>
          <w:szCs w:val="24"/>
          <w:lang w:eastAsia="pl-PL"/>
        </w:rPr>
        <w:t>dniach:</w:t>
      </w:r>
      <w:r w:rsidRPr="00D60592">
        <w:rPr>
          <w:rFonts w:ascii="Times New Roman" w:eastAsia="Times New Roman" w:hAnsi="Times New Roman" w:cs="Times New Roman"/>
          <w:sz w:val="24"/>
          <w:szCs w:val="24"/>
          <w:lang w:eastAsia="pl-PL"/>
        </w:rPr>
        <w:t xml:space="preserve">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i/>
          <w:iCs/>
          <w:sz w:val="24"/>
          <w:szCs w:val="24"/>
          <w:lang w:eastAsia="pl-PL"/>
        </w:rPr>
        <w:t>lub</w:t>
      </w:r>
      <w:r w:rsidRPr="00D60592">
        <w:rPr>
          <w:rFonts w:ascii="Times New Roman" w:eastAsia="Times New Roman" w:hAnsi="Times New Roman" w:cs="Times New Roman"/>
          <w:sz w:val="24"/>
          <w:szCs w:val="24"/>
          <w:lang w:eastAsia="pl-PL"/>
        </w:rPr>
        <w:t xml:space="preserve">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 xml:space="preserve">data rozpoczęcia: </w:t>
      </w:r>
      <w:r w:rsidRPr="00D60592">
        <w:rPr>
          <w:rFonts w:ascii="Times New Roman" w:eastAsia="Times New Roman" w:hAnsi="Times New Roman" w:cs="Times New Roman"/>
          <w:sz w:val="24"/>
          <w:szCs w:val="24"/>
          <w:lang w:eastAsia="pl-PL"/>
        </w:rPr>
        <w:t> </w:t>
      </w:r>
      <w:r w:rsidRPr="00D60592">
        <w:rPr>
          <w:rFonts w:ascii="Times New Roman" w:eastAsia="Times New Roman" w:hAnsi="Times New Roman" w:cs="Times New Roman"/>
          <w:i/>
          <w:iCs/>
          <w:sz w:val="24"/>
          <w:szCs w:val="24"/>
          <w:lang w:eastAsia="pl-PL"/>
        </w:rPr>
        <w:t xml:space="preserve"> lub </w:t>
      </w:r>
      <w:r w:rsidRPr="00D60592">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60592" w:rsidRPr="00D60592" w:rsidTr="00D60592">
        <w:tc>
          <w:tcPr>
            <w:tcW w:w="0" w:type="auto"/>
            <w:tcBorders>
              <w:top w:val="single" w:sz="6" w:space="0" w:color="000000"/>
              <w:left w:val="single" w:sz="6" w:space="0" w:color="000000"/>
              <w:bottom w:val="single" w:sz="6" w:space="0" w:color="000000"/>
              <w:right w:val="single" w:sz="6" w:space="0" w:color="000000"/>
            </w:tcBorders>
            <w:vAlign w:val="center"/>
            <w:hideMark/>
          </w:tcPr>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Data zakończenia</w:t>
            </w:r>
          </w:p>
        </w:tc>
      </w:tr>
      <w:tr w:rsidR="00D60592" w:rsidRPr="00D60592" w:rsidTr="00D60592">
        <w:tc>
          <w:tcPr>
            <w:tcW w:w="0" w:type="auto"/>
            <w:tcBorders>
              <w:top w:val="single" w:sz="6" w:space="0" w:color="000000"/>
              <w:left w:val="single" w:sz="6" w:space="0" w:color="000000"/>
              <w:bottom w:val="single" w:sz="6" w:space="0" w:color="000000"/>
              <w:right w:val="single" w:sz="6" w:space="0" w:color="000000"/>
            </w:tcBorders>
            <w:vAlign w:val="center"/>
            <w:hideMark/>
          </w:tcPr>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0592" w:rsidRPr="00D60592" w:rsidRDefault="00D60592" w:rsidP="00D6059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0592" w:rsidRPr="00D60592" w:rsidRDefault="00D60592" w:rsidP="00D6059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0592" w:rsidRPr="00D60592" w:rsidRDefault="00D60592" w:rsidP="00D60592">
            <w:pPr>
              <w:spacing w:after="0" w:line="240" w:lineRule="auto"/>
              <w:rPr>
                <w:rFonts w:ascii="Times New Roman" w:eastAsia="Times New Roman" w:hAnsi="Times New Roman" w:cs="Times New Roman"/>
                <w:sz w:val="24"/>
                <w:szCs w:val="24"/>
                <w:lang w:eastAsia="pl-PL"/>
              </w:rPr>
            </w:pPr>
          </w:p>
        </w:tc>
      </w:tr>
    </w:tbl>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 xml:space="preserve">II.9) Informacje dodatkowe: </w:t>
      </w:r>
      <w:r w:rsidRPr="00D60592">
        <w:rPr>
          <w:rFonts w:ascii="Times New Roman" w:eastAsia="Times New Roman" w:hAnsi="Times New Roman" w:cs="Times New Roman"/>
          <w:sz w:val="24"/>
          <w:szCs w:val="24"/>
          <w:lang w:eastAsia="pl-PL"/>
        </w:rPr>
        <w:t xml:space="preserve">36 miesięcy od dnia podpisania umowy, lecz nie wcześniej niż od 15.11.2019 r.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b/>
          <w:bCs/>
          <w:sz w:val="24"/>
          <w:szCs w:val="24"/>
          <w:lang w:eastAsia="pl-PL"/>
        </w:rPr>
        <w:t xml:space="preserve">III.1) WARUNKI UDZIAŁU W POSTĘPOWANIU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60592">
        <w:rPr>
          <w:rFonts w:ascii="Times New Roman" w:eastAsia="Times New Roman" w:hAnsi="Times New Roman" w:cs="Times New Roman"/>
          <w:sz w:val="24"/>
          <w:szCs w:val="24"/>
          <w:lang w:eastAsia="pl-PL"/>
        </w:rPr>
        <w:t xml:space="preserve"> </w:t>
      </w:r>
      <w:r w:rsidRPr="00D60592">
        <w:rPr>
          <w:rFonts w:ascii="Times New Roman" w:eastAsia="Times New Roman" w:hAnsi="Times New Roman" w:cs="Times New Roman"/>
          <w:sz w:val="24"/>
          <w:szCs w:val="24"/>
          <w:lang w:eastAsia="pl-PL"/>
        </w:rPr>
        <w:br/>
        <w:t xml:space="preserve">Określenie warunków: Zamawiający w odniesieniu do tego warunku oczekuje przedstawienia na wezwanie dokumentów potwierdzających posiadanie przez wykonawcę zezwolenia lub innego równoważnego uprawnienia, od którego uzależnione jest prawo świadczenia usług ubezpieczeniowych objętych przedmiotem zamówienia. </w:t>
      </w:r>
      <w:r w:rsidRPr="00D60592">
        <w:rPr>
          <w:rFonts w:ascii="Times New Roman" w:eastAsia="Times New Roman" w:hAnsi="Times New Roman" w:cs="Times New Roman"/>
          <w:sz w:val="24"/>
          <w:szCs w:val="24"/>
          <w:lang w:eastAsia="pl-PL"/>
        </w:rPr>
        <w:br/>
        <w:t xml:space="preserve">Informacje dodatkowe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 xml:space="preserve">III.1.2) Sytuacja finansowa lub ekonomiczna </w:t>
      </w:r>
      <w:r w:rsidRPr="00D60592">
        <w:rPr>
          <w:rFonts w:ascii="Times New Roman" w:eastAsia="Times New Roman" w:hAnsi="Times New Roman" w:cs="Times New Roman"/>
          <w:sz w:val="24"/>
          <w:szCs w:val="24"/>
          <w:lang w:eastAsia="pl-PL"/>
        </w:rPr>
        <w:br/>
        <w:t xml:space="preserve">Określenie warunków: Zamawiający nie stawia w tym zakresie żadnych wymagań, których spełnienie Wykonawca zobowiązany jest wykazać w sposób szczególny. </w:t>
      </w:r>
      <w:r w:rsidRPr="00D60592">
        <w:rPr>
          <w:rFonts w:ascii="Times New Roman" w:eastAsia="Times New Roman" w:hAnsi="Times New Roman" w:cs="Times New Roman"/>
          <w:sz w:val="24"/>
          <w:szCs w:val="24"/>
          <w:lang w:eastAsia="pl-PL"/>
        </w:rPr>
        <w:br/>
        <w:t xml:space="preserve">Informacje dodatkowe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 xml:space="preserve">III.1.3) Zdolność techniczna lub zawodowa </w:t>
      </w:r>
      <w:r w:rsidRPr="00D60592">
        <w:rPr>
          <w:rFonts w:ascii="Times New Roman" w:eastAsia="Times New Roman" w:hAnsi="Times New Roman" w:cs="Times New Roman"/>
          <w:sz w:val="24"/>
          <w:szCs w:val="24"/>
          <w:lang w:eastAsia="pl-PL"/>
        </w:rPr>
        <w:br/>
        <w:t xml:space="preserve">Określenie warunków: Zamawiający nie stawia w tym zakresie żadnych wymagań, których spełnienie Wykonawca zobowiązany jest wykazać w sposób szczególny. </w:t>
      </w:r>
      <w:r w:rsidRPr="00D6059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60592">
        <w:rPr>
          <w:rFonts w:ascii="Times New Roman" w:eastAsia="Times New Roman" w:hAnsi="Times New Roman" w:cs="Times New Roman"/>
          <w:sz w:val="24"/>
          <w:szCs w:val="24"/>
          <w:lang w:eastAsia="pl-PL"/>
        </w:rPr>
        <w:br/>
        <w:t xml:space="preserve">Informacje dodatkowe: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b/>
          <w:bCs/>
          <w:sz w:val="24"/>
          <w:szCs w:val="24"/>
          <w:lang w:eastAsia="pl-PL"/>
        </w:rPr>
        <w:t xml:space="preserve">III.2) PODSTAWY WYKLUCZENIA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b/>
          <w:bCs/>
          <w:sz w:val="24"/>
          <w:szCs w:val="24"/>
          <w:lang w:eastAsia="pl-PL"/>
        </w:rPr>
        <w:t>III.2.1) Podstawy wykluczenia określone w art. 24 ust. 1 ustawy Pzp</w:t>
      </w:r>
      <w:r w:rsidRPr="00D60592">
        <w:rPr>
          <w:rFonts w:ascii="Times New Roman" w:eastAsia="Times New Roman" w:hAnsi="Times New Roman" w:cs="Times New Roman"/>
          <w:sz w:val="24"/>
          <w:szCs w:val="24"/>
          <w:lang w:eastAsia="pl-PL"/>
        </w:rPr>
        <w:t xml:space="preserve">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III.2.2) Zamawiający przewiduje wykluczenie wykonawcy na podstawie art. 24 ust. 5 ustawy Pzp</w:t>
      </w:r>
      <w:r w:rsidRPr="00D6059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D60592">
        <w:rPr>
          <w:rFonts w:ascii="Times New Roman" w:eastAsia="Times New Roman" w:hAnsi="Times New Roman" w:cs="Times New Roman"/>
          <w:sz w:val="24"/>
          <w:szCs w:val="24"/>
          <w:lang w:eastAsia="pl-PL"/>
        </w:rPr>
        <w:br/>
        <w:t xml:space="preserve">Tak (podstawa wykluczenia określona w art. 24 ust. 5 pkt 2 ustawy Pzp) </w:t>
      </w:r>
      <w:r w:rsidRPr="00D60592">
        <w:rPr>
          <w:rFonts w:ascii="Times New Roman" w:eastAsia="Times New Roman" w:hAnsi="Times New Roman" w:cs="Times New Roman"/>
          <w:sz w:val="24"/>
          <w:szCs w:val="24"/>
          <w:lang w:eastAsia="pl-PL"/>
        </w:rPr>
        <w:br/>
        <w:t xml:space="preserve">Tak (podstawa wykluczenia określona w art. 24 ust. 5 pkt 3 ustawy Pzp) </w:t>
      </w:r>
      <w:r w:rsidRPr="00D60592">
        <w:rPr>
          <w:rFonts w:ascii="Times New Roman" w:eastAsia="Times New Roman" w:hAnsi="Times New Roman" w:cs="Times New Roman"/>
          <w:sz w:val="24"/>
          <w:szCs w:val="24"/>
          <w:lang w:eastAsia="pl-PL"/>
        </w:rPr>
        <w:br/>
        <w:t xml:space="preserve">Tak (podstawa wykluczenia określona w art. 24 ust. 5 pkt 4 ustawy Pzp) </w:t>
      </w:r>
      <w:r w:rsidRPr="00D60592">
        <w:rPr>
          <w:rFonts w:ascii="Times New Roman" w:eastAsia="Times New Roman" w:hAnsi="Times New Roman" w:cs="Times New Roman"/>
          <w:sz w:val="24"/>
          <w:szCs w:val="24"/>
          <w:lang w:eastAsia="pl-PL"/>
        </w:rPr>
        <w:br/>
        <w:t xml:space="preserve">Tak (podstawa wykluczenia określona w art. 24 ust. 5 pkt 5 ustawy Pzp) </w:t>
      </w:r>
      <w:r w:rsidRPr="00D60592">
        <w:rPr>
          <w:rFonts w:ascii="Times New Roman" w:eastAsia="Times New Roman" w:hAnsi="Times New Roman" w:cs="Times New Roman"/>
          <w:sz w:val="24"/>
          <w:szCs w:val="24"/>
          <w:lang w:eastAsia="pl-PL"/>
        </w:rPr>
        <w:br/>
        <w:t xml:space="preserve">Tak (podstawa wykluczenia określona w art. 24 ust. 5 pkt 6 ustawy Pzp) </w:t>
      </w:r>
      <w:r w:rsidRPr="00D60592">
        <w:rPr>
          <w:rFonts w:ascii="Times New Roman" w:eastAsia="Times New Roman" w:hAnsi="Times New Roman" w:cs="Times New Roman"/>
          <w:sz w:val="24"/>
          <w:szCs w:val="24"/>
          <w:lang w:eastAsia="pl-PL"/>
        </w:rPr>
        <w:br/>
        <w:t xml:space="preserve">Tak (podstawa wykluczenia określona w art. 24 ust. 5 pkt 7 ustawy Pzp) </w:t>
      </w:r>
      <w:r w:rsidRPr="00D60592">
        <w:rPr>
          <w:rFonts w:ascii="Times New Roman" w:eastAsia="Times New Roman" w:hAnsi="Times New Roman" w:cs="Times New Roman"/>
          <w:sz w:val="24"/>
          <w:szCs w:val="24"/>
          <w:lang w:eastAsia="pl-PL"/>
        </w:rPr>
        <w:br/>
        <w:t xml:space="preserve">Tak (podstawa wykluczenia określona w art. 24 ust. 5 pkt 8 ustawy Pzp)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60592">
        <w:rPr>
          <w:rFonts w:ascii="Times New Roman" w:eastAsia="Times New Roman" w:hAnsi="Times New Roman" w:cs="Times New Roman"/>
          <w:sz w:val="24"/>
          <w:szCs w:val="24"/>
          <w:lang w:eastAsia="pl-PL"/>
        </w:rPr>
        <w:br/>
        <w:t xml:space="preserve">Tak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 xml:space="preserve">Oświadczenie o spełnianiu kryteriów selekcji </w:t>
      </w:r>
      <w:r w:rsidRPr="00D60592">
        <w:rPr>
          <w:rFonts w:ascii="Times New Roman" w:eastAsia="Times New Roman" w:hAnsi="Times New Roman" w:cs="Times New Roman"/>
          <w:sz w:val="24"/>
          <w:szCs w:val="24"/>
          <w:lang w:eastAsia="pl-PL"/>
        </w:rPr>
        <w:br/>
        <w:t xml:space="preserve">Nie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b/>
          <w:bCs/>
          <w:sz w:val="24"/>
          <w:szCs w:val="24"/>
          <w:lang w:eastAsia="pl-PL"/>
        </w:rPr>
        <w:t>III.5.1) W ZAKRESIE SPEŁNIANIA WARUNKÓW UDZIAŁU W POSTĘPOWANIU:</w:t>
      </w:r>
      <w:r w:rsidRPr="00D60592">
        <w:rPr>
          <w:rFonts w:ascii="Times New Roman" w:eastAsia="Times New Roman" w:hAnsi="Times New Roman" w:cs="Times New Roman"/>
          <w:sz w:val="24"/>
          <w:szCs w:val="24"/>
          <w:lang w:eastAsia="pl-PL"/>
        </w:rPr>
        <w:t xml:space="preserve"> </w:t>
      </w:r>
      <w:r w:rsidRPr="00D60592">
        <w:rPr>
          <w:rFonts w:ascii="Times New Roman" w:eastAsia="Times New Roman" w:hAnsi="Times New Roman" w:cs="Times New Roman"/>
          <w:sz w:val="24"/>
          <w:szCs w:val="24"/>
          <w:lang w:eastAsia="pl-PL"/>
        </w:rPr>
        <w:br/>
        <w:t xml:space="preserve">1. Aktualne na dzień złożenia dokumenty, udowadniające posiadanie określonego zezwolenia lub równoważnego uprawnienia, od którego uzależnione jest prawo świadczenia objętych przedmiotem zamówienia usług ubezpieczeniowych (prowadzenia działalności ubezpieczeniowej) w kraju, w którym wykonawca ma siedzibę lub miejsce zamieszkania, o ile odnośnej dokumentacji zamawiający nie będzie mógł uzyskać za pomocą bezpłatnych i ogólnodostępnych baz danych, w szczególności rejestrów publicznych w rozumieniu ustawy z dnia 17 lutego 2005 r. o informatyzacji działalności podmiotów realizujących zadania publiczne. 2. Jeżeli wykonawca, którego oferta oceniona została najwyżej, ma siedzibę lub miejsce zamieszkania poza terytorium Rzeczypospolitej Polskiej, zamiast dokumentów, o których mowa w pkt. 7.4 SIWZ, wykonawca ten będzie zobowiązany złożyć, w terminie wyznaczonym w wezwaniu, dokument lub dokumenty wystawione w kraju, w którym ma miejsce zamieszkania lub siedzibę, potwierdzające, że posiada uprawnienia do wykonywania działalności związanej z przedmiotem zamówienia. 3.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potwierdzających spełnianie warunków udziału w postępowaniu oraz braku podstaw wykluczenia.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III.5.2) W ZAKRESIE KRYTERIÓW SELEKCJI:</w:t>
      </w:r>
      <w:r w:rsidRPr="00D60592">
        <w:rPr>
          <w:rFonts w:ascii="Times New Roman" w:eastAsia="Times New Roman" w:hAnsi="Times New Roman" w:cs="Times New Roman"/>
          <w:sz w:val="24"/>
          <w:szCs w:val="24"/>
          <w:lang w:eastAsia="pl-PL"/>
        </w:rPr>
        <w:t xml:space="preserve"> </w:t>
      </w:r>
      <w:r w:rsidRPr="00D60592">
        <w:rPr>
          <w:rFonts w:ascii="Times New Roman" w:eastAsia="Times New Roman" w:hAnsi="Times New Roman" w:cs="Times New Roman"/>
          <w:sz w:val="24"/>
          <w:szCs w:val="24"/>
          <w:lang w:eastAsia="pl-PL"/>
        </w:rPr>
        <w:br/>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b/>
          <w:bCs/>
          <w:sz w:val="24"/>
          <w:szCs w:val="24"/>
          <w:lang w:eastAsia="pl-PL"/>
        </w:rPr>
        <w:t xml:space="preserve">III.7) INNE DOKUMENTY NIE WYMIENIONE W pkt III.3) - III.6)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 xml:space="preserve">7.1. SIWZ - Zgodnie z art. 25a ust. 1 „ustawy” do oferty wykonawca dołącza aktualne na dzień składania ofert oświadczenie w zakresie określonym we wzorze, stanowiącym załącznik nr 3 do niniejszej specyfikacji istotnych warunków zamówienia, będące wstępnym potwierdzeniem, że wykonawca nie podlega wykluczeniu z powodów określonych w „ustawie” oraz spełnia warunki udziału w postępowaniu. 7.2. SIWZ - W przypadku wspólnego ubiegania się o zamówienie przez wykonawców, oświadczenie, o którym mowa w pkt. 7.1, składa każdy z wykonawców wspólnie ubiegających się o zamówienie. Dokument ten ma potwierdzać spełnianie warunków udziału w postępowaniu oraz brak podstaw do wykluczenia w zakresie, w którym każdy z wykonawców wykazuje spełnianie warunków udziału w postępowaniu lub brak podstaw wykluczenia. Wykonawca, który zamierza powierzyć wykonanie części zamówienia podwykonawcom, w celu wykazania braku istnienia wobec nich podstaw wykluczenia z udziału w postępowaniu zamieszcza informację o podwykonawcach w oświadczeniu, o którym mowa w pkt. 7.1. 7.3. SIWZ - Zgodnie z art. 24 ust. 11 „ustawy” wykonawca, w terminie 3 dni od zamieszczenia przez zamawiającego na stronie internetowej informacji wymienionych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(wg załącznika nr 7 do SIWZ). 11.1.9. SIWZ -Oferta oraz oświadczenia składające się na ofertę powinny być podpisane przez osobę uprawnioną do występowania w imieniu wykonawcy albo przez osobę umocowaną przez osobę uprawnioną. 11.1.10. SIWZ - W przypadku, gdy dokumentów składających się na ofertę nie podpisuje osoba uprawniona do reprezentowania wykonawcy, do oferty należy załączyć pełnomocnictwo do występowania w imieniu wykonawcy. 11.1.11. SIWZ - W przypadku wykonawców wspólnie ubiegających się o udzielenie zamówienia oferta i oświadczenia powinny być podpisane przez pełnomocnika. Do oferty należy w takiej sytuacji załączyć pełnomocnictwo do reprezentowania w postępowaniu albo do reprezentowania w postępowaniu i zawarcia umowy. 11.1.12. SIWZ - Pełnomocnictwa, o których mowa w pkt. 11.1.10 i 11.1.11 powinny być przedstawione w formie oryginału lub w formie kopii poświadczonej notarialnie za zgodność z oryginałem.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u w:val="single"/>
          <w:lang w:eastAsia="pl-PL"/>
        </w:rPr>
        <w:t xml:space="preserve">SEKCJA IV: PROCEDURA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b/>
          <w:bCs/>
          <w:sz w:val="24"/>
          <w:szCs w:val="24"/>
          <w:lang w:eastAsia="pl-PL"/>
        </w:rPr>
        <w:t xml:space="preserve">IV.1) OPIS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 xml:space="preserve">IV.1.1) Tryb udzielenia zamówienia: </w:t>
      </w:r>
      <w:r w:rsidRPr="00D60592">
        <w:rPr>
          <w:rFonts w:ascii="Times New Roman" w:eastAsia="Times New Roman" w:hAnsi="Times New Roman" w:cs="Times New Roman"/>
          <w:sz w:val="24"/>
          <w:szCs w:val="24"/>
          <w:lang w:eastAsia="pl-PL"/>
        </w:rPr>
        <w:t xml:space="preserve">Przetarg nieograniczony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IV.1.2) Zamawiający żąda wniesienia wadium:</w:t>
      </w:r>
      <w:r w:rsidRPr="00D60592">
        <w:rPr>
          <w:rFonts w:ascii="Times New Roman" w:eastAsia="Times New Roman" w:hAnsi="Times New Roman" w:cs="Times New Roman"/>
          <w:sz w:val="24"/>
          <w:szCs w:val="24"/>
          <w:lang w:eastAsia="pl-PL"/>
        </w:rPr>
        <w:t xml:space="preserve">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 xml:space="preserve">Nie </w:t>
      </w:r>
      <w:r w:rsidRPr="00D60592">
        <w:rPr>
          <w:rFonts w:ascii="Times New Roman" w:eastAsia="Times New Roman" w:hAnsi="Times New Roman" w:cs="Times New Roman"/>
          <w:sz w:val="24"/>
          <w:szCs w:val="24"/>
          <w:lang w:eastAsia="pl-PL"/>
        </w:rPr>
        <w:br/>
        <w:t xml:space="preserve">Informacja na temat wadium </w:t>
      </w:r>
      <w:r w:rsidRPr="00D60592">
        <w:rPr>
          <w:rFonts w:ascii="Times New Roman" w:eastAsia="Times New Roman" w:hAnsi="Times New Roman" w:cs="Times New Roman"/>
          <w:sz w:val="24"/>
          <w:szCs w:val="24"/>
          <w:lang w:eastAsia="pl-PL"/>
        </w:rPr>
        <w:br/>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IV.1.3) Przewiduje się udzielenie zaliczek na poczet wykonania zamówienia:</w:t>
      </w:r>
      <w:r w:rsidRPr="00D60592">
        <w:rPr>
          <w:rFonts w:ascii="Times New Roman" w:eastAsia="Times New Roman" w:hAnsi="Times New Roman" w:cs="Times New Roman"/>
          <w:sz w:val="24"/>
          <w:szCs w:val="24"/>
          <w:lang w:eastAsia="pl-PL"/>
        </w:rPr>
        <w:t xml:space="preserve">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 xml:space="preserve">Nie </w:t>
      </w:r>
      <w:r w:rsidRPr="00D60592">
        <w:rPr>
          <w:rFonts w:ascii="Times New Roman" w:eastAsia="Times New Roman" w:hAnsi="Times New Roman" w:cs="Times New Roman"/>
          <w:sz w:val="24"/>
          <w:szCs w:val="24"/>
          <w:lang w:eastAsia="pl-PL"/>
        </w:rPr>
        <w:br/>
        <w:t xml:space="preserve">Należy podać informacje na temat udzielania zaliczek: </w:t>
      </w:r>
      <w:r w:rsidRPr="00D60592">
        <w:rPr>
          <w:rFonts w:ascii="Times New Roman" w:eastAsia="Times New Roman" w:hAnsi="Times New Roman" w:cs="Times New Roman"/>
          <w:sz w:val="24"/>
          <w:szCs w:val="24"/>
          <w:lang w:eastAsia="pl-PL"/>
        </w:rPr>
        <w:br/>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 xml:space="preserve">Nie </w:t>
      </w:r>
      <w:r w:rsidRPr="00D6059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60592">
        <w:rPr>
          <w:rFonts w:ascii="Times New Roman" w:eastAsia="Times New Roman" w:hAnsi="Times New Roman" w:cs="Times New Roman"/>
          <w:sz w:val="24"/>
          <w:szCs w:val="24"/>
          <w:lang w:eastAsia="pl-PL"/>
        </w:rPr>
        <w:br/>
        <w:t xml:space="preserve">Nie </w:t>
      </w:r>
      <w:r w:rsidRPr="00D60592">
        <w:rPr>
          <w:rFonts w:ascii="Times New Roman" w:eastAsia="Times New Roman" w:hAnsi="Times New Roman" w:cs="Times New Roman"/>
          <w:sz w:val="24"/>
          <w:szCs w:val="24"/>
          <w:lang w:eastAsia="pl-PL"/>
        </w:rPr>
        <w:br/>
        <w:t xml:space="preserve">Informacje dodatkowe: </w:t>
      </w:r>
      <w:r w:rsidRPr="00D60592">
        <w:rPr>
          <w:rFonts w:ascii="Times New Roman" w:eastAsia="Times New Roman" w:hAnsi="Times New Roman" w:cs="Times New Roman"/>
          <w:sz w:val="24"/>
          <w:szCs w:val="24"/>
          <w:lang w:eastAsia="pl-PL"/>
        </w:rPr>
        <w:br/>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 xml:space="preserve">IV.1.5.) Wymaga się złożenia oferty wariantowej: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 xml:space="preserve">Nie </w:t>
      </w:r>
      <w:r w:rsidRPr="00D60592">
        <w:rPr>
          <w:rFonts w:ascii="Times New Roman" w:eastAsia="Times New Roman" w:hAnsi="Times New Roman" w:cs="Times New Roman"/>
          <w:sz w:val="24"/>
          <w:szCs w:val="24"/>
          <w:lang w:eastAsia="pl-PL"/>
        </w:rPr>
        <w:br/>
        <w:t xml:space="preserve">Dopuszcza się złożenie oferty wariantowej </w:t>
      </w:r>
      <w:r w:rsidRPr="00D60592">
        <w:rPr>
          <w:rFonts w:ascii="Times New Roman" w:eastAsia="Times New Roman" w:hAnsi="Times New Roman" w:cs="Times New Roman"/>
          <w:sz w:val="24"/>
          <w:szCs w:val="24"/>
          <w:lang w:eastAsia="pl-PL"/>
        </w:rPr>
        <w:br/>
        <w:t xml:space="preserve">Nie </w:t>
      </w:r>
      <w:r w:rsidRPr="00D6059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60592">
        <w:rPr>
          <w:rFonts w:ascii="Times New Roman" w:eastAsia="Times New Roman" w:hAnsi="Times New Roman" w:cs="Times New Roman"/>
          <w:sz w:val="24"/>
          <w:szCs w:val="24"/>
          <w:lang w:eastAsia="pl-PL"/>
        </w:rPr>
        <w:br/>
        <w:t xml:space="preserve">Nie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 xml:space="preserve">Liczba wykonawców   </w:t>
      </w:r>
      <w:r w:rsidRPr="00D60592">
        <w:rPr>
          <w:rFonts w:ascii="Times New Roman" w:eastAsia="Times New Roman" w:hAnsi="Times New Roman" w:cs="Times New Roman"/>
          <w:sz w:val="24"/>
          <w:szCs w:val="24"/>
          <w:lang w:eastAsia="pl-PL"/>
        </w:rPr>
        <w:br/>
        <w:t xml:space="preserve">Przewidywana minimalna liczba wykonawców </w:t>
      </w:r>
      <w:r w:rsidRPr="00D60592">
        <w:rPr>
          <w:rFonts w:ascii="Times New Roman" w:eastAsia="Times New Roman" w:hAnsi="Times New Roman" w:cs="Times New Roman"/>
          <w:sz w:val="24"/>
          <w:szCs w:val="24"/>
          <w:lang w:eastAsia="pl-PL"/>
        </w:rPr>
        <w:br/>
        <w:t xml:space="preserve">Maksymalna liczba wykonawców   </w:t>
      </w:r>
      <w:r w:rsidRPr="00D60592">
        <w:rPr>
          <w:rFonts w:ascii="Times New Roman" w:eastAsia="Times New Roman" w:hAnsi="Times New Roman" w:cs="Times New Roman"/>
          <w:sz w:val="24"/>
          <w:szCs w:val="24"/>
          <w:lang w:eastAsia="pl-PL"/>
        </w:rPr>
        <w:br/>
        <w:t xml:space="preserve">Kryteria selekcji wykonawców: </w:t>
      </w:r>
      <w:r w:rsidRPr="00D60592">
        <w:rPr>
          <w:rFonts w:ascii="Times New Roman" w:eastAsia="Times New Roman" w:hAnsi="Times New Roman" w:cs="Times New Roman"/>
          <w:sz w:val="24"/>
          <w:szCs w:val="24"/>
          <w:lang w:eastAsia="pl-PL"/>
        </w:rPr>
        <w:br/>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 xml:space="preserve">IV.1.7) Informacje na temat umowy ramowej lub dynamicznego systemu zakupów: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 xml:space="preserve">Umowa ramowa będzie zawarta: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sz w:val="24"/>
          <w:szCs w:val="24"/>
          <w:lang w:eastAsia="pl-PL"/>
        </w:rPr>
        <w:br/>
        <w:t xml:space="preserve">Czy przewiduje się ograniczenie liczby uczestników umowy ramowej: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sz w:val="24"/>
          <w:szCs w:val="24"/>
          <w:lang w:eastAsia="pl-PL"/>
        </w:rPr>
        <w:br/>
        <w:t xml:space="preserve">Przewidziana maksymalna liczba uczestników umowy ramowej: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sz w:val="24"/>
          <w:szCs w:val="24"/>
          <w:lang w:eastAsia="pl-PL"/>
        </w:rPr>
        <w:br/>
        <w:t xml:space="preserve">Informacje dodatkowe: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sz w:val="24"/>
          <w:szCs w:val="24"/>
          <w:lang w:eastAsia="pl-PL"/>
        </w:rPr>
        <w:br/>
        <w:t xml:space="preserve">Zamówienie obejmuje ustanowienie dynamicznego systemu zakupów: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sz w:val="24"/>
          <w:szCs w:val="24"/>
          <w:lang w:eastAsia="pl-PL"/>
        </w:rPr>
        <w:br/>
        <w:t xml:space="preserve">Informacje dodatkowe: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60592">
        <w:rPr>
          <w:rFonts w:ascii="Times New Roman" w:eastAsia="Times New Roman" w:hAnsi="Times New Roman" w:cs="Times New Roman"/>
          <w:sz w:val="24"/>
          <w:szCs w:val="24"/>
          <w:lang w:eastAsia="pl-PL"/>
        </w:rPr>
        <w:br/>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 xml:space="preserve">IV.1.8) Aukcja elektroniczna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 xml:space="preserve">Przewidziane jest przeprowadzenie aukcji elektronicznej </w:t>
      </w:r>
      <w:r w:rsidRPr="00D60592">
        <w:rPr>
          <w:rFonts w:ascii="Times New Roman" w:eastAsia="Times New Roman" w:hAnsi="Times New Roman" w:cs="Times New Roman"/>
          <w:i/>
          <w:iCs/>
          <w:sz w:val="24"/>
          <w:szCs w:val="24"/>
          <w:lang w:eastAsia="pl-PL"/>
        </w:rPr>
        <w:t xml:space="preserve">(przetarg nieograniczony, przetarg ograniczony, negocjacje z ogłoszeniem) </w:t>
      </w:r>
      <w:r w:rsidRPr="00D60592">
        <w:rPr>
          <w:rFonts w:ascii="Times New Roman" w:eastAsia="Times New Roman" w:hAnsi="Times New Roman" w:cs="Times New Roman"/>
          <w:sz w:val="24"/>
          <w:szCs w:val="24"/>
          <w:lang w:eastAsia="pl-PL"/>
        </w:rPr>
        <w:t xml:space="preserve">Nie </w:t>
      </w:r>
      <w:r w:rsidRPr="00D60592">
        <w:rPr>
          <w:rFonts w:ascii="Times New Roman" w:eastAsia="Times New Roman" w:hAnsi="Times New Roman" w:cs="Times New Roman"/>
          <w:sz w:val="24"/>
          <w:szCs w:val="24"/>
          <w:lang w:eastAsia="pl-PL"/>
        </w:rPr>
        <w:br/>
        <w:t xml:space="preserve">Należy podać adres strony internetowej, na której aukcja będzie prowadzona: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60592">
        <w:rPr>
          <w:rFonts w:ascii="Times New Roman" w:eastAsia="Times New Roman" w:hAnsi="Times New Roman" w:cs="Times New Roman"/>
          <w:sz w:val="24"/>
          <w:szCs w:val="24"/>
          <w:lang w:eastAsia="pl-PL"/>
        </w:rPr>
        <w:t xml:space="preserve"> </w:t>
      </w:r>
      <w:r w:rsidRPr="00D60592">
        <w:rPr>
          <w:rFonts w:ascii="Times New Roman" w:eastAsia="Times New Roman" w:hAnsi="Times New Roman" w:cs="Times New Roman"/>
          <w:sz w:val="24"/>
          <w:szCs w:val="24"/>
          <w:lang w:eastAsia="pl-PL"/>
        </w:rPr>
        <w:br/>
        <w:t xml:space="preserve">Nie </w:t>
      </w:r>
      <w:r w:rsidRPr="00D6059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60592">
        <w:rPr>
          <w:rFonts w:ascii="Times New Roman" w:eastAsia="Times New Roman" w:hAnsi="Times New Roman" w:cs="Times New Roman"/>
          <w:sz w:val="24"/>
          <w:szCs w:val="24"/>
          <w:lang w:eastAsia="pl-PL"/>
        </w:rPr>
        <w:br/>
        <w:t xml:space="preserve">Informacje dotyczące przebiegu aukcji elektronicznej: </w:t>
      </w:r>
      <w:r w:rsidRPr="00D6059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6059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60592">
        <w:rPr>
          <w:rFonts w:ascii="Times New Roman" w:eastAsia="Times New Roman" w:hAnsi="Times New Roman" w:cs="Times New Roman"/>
          <w:sz w:val="24"/>
          <w:szCs w:val="24"/>
          <w:lang w:eastAsia="pl-PL"/>
        </w:rPr>
        <w:br/>
        <w:t xml:space="preserve">Wymagania dotyczące rejestracji i identyfikacji wykonawców w aukcji elektronicznej: </w:t>
      </w:r>
      <w:r w:rsidRPr="00D60592">
        <w:rPr>
          <w:rFonts w:ascii="Times New Roman" w:eastAsia="Times New Roman" w:hAnsi="Times New Roman" w:cs="Times New Roman"/>
          <w:sz w:val="24"/>
          <w:szCs w:val="24"/>
          <w:lang w:eastAsia="pl-PL"/>
        </w:rPr>
        <w:br/>
        <w:t xml:space="preserve">Informacje o liczbie etapów aukcji elektronicznej i czasie ich trwania: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br/>
        <w:t xml:space="preserve">Czas trwania: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60592">
        <w:rPr>
          <w:rFonts w:ascii="Times New Roman" w:eastAsia="Times New Roman" w:hAnsi="Times New Roman" w:cs="Times New Roman"/>
          <w:sz w:val="24"/>
          <w:szCs w:val="24"/>
          <w:lang w:eastAsia="pl-PL"/>
        </w:rPr>
        <w:br/>
        <w:t xml:space="preserve">Warunki zamknięcia aukcji elektronicznej: </w:t>
      </w:r>
      <w:r w:rsidRPr="00D60592">
        <w:rPr>
          <w:rFonts w:ascii="Times New Roman" w:eastAsia="Times New Roman" w:hAnsi="Times New Roman" w:cs="Times New Roman"/>
          <w:sz w:val="24"/>
          <w:szCs w:val="24"/>
          <w:lang w:eastAsia="pl-PL"/>
        </w:rPr>
        <w:br/>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 xml:space="preserve">IV.2) KRYTERIA OCENY OFERT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 xml:space="preserve">IV.2.1) Kryteria oceny ofert: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IV.2.2) Kryteria</w:t>
      </w:r>
      <w:r w:rsidRPr="00D6059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428"/>
        <w:gridCol w:w="1016"/>
      </w:tblGrid>
      <w:tr w:rsidR="00D60592" w:rsidRPr="00D60592" w:rsidTr="00D60592">
        <w:tc>
          <w:tcPr>
            <w:tcW w:w="0" w:type="auto"/>
            <w:tcBorders>
              <w:top w:val="single" w:sz="6" w:space="0" w:color="000000"/>
              <w:left w:val="single" w:sz="6" w:space="0" w:color="000000"/>
              <w:bottom w:val="single" w:sz="6" w:space="0" w:color="000000"/>
              <w:right w:val="single" w:sz="6" w:space="0" w:color="000000"/>
            </w:tcBorders>
            <w:vAlign w:val="center"/>
            <w:hideMark/>
          </w:tcPr>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Znaczenie</w:t>
            </w:r>
          </w:p>
        </w:tc>
      </w:tr>
      <w:tr w:rsidR="00D60592" w:rsidRPr="00D60592" w:rsidTr="00D60592">
        <w:tc>
          <w:tcPr>
            <w:tcW w:w="0" w:type="auto"/>
            <w:tcBorders>
              <w:top w:val="single" w:sz="6" w:space="0" w:color="000000"/>
              <w:left w:val="single" w:sz="6" w:space="0" w:color="000000"/>
              <w:bottom w:val="single" w:sz="6" w:space="0" w:color="000000"/>
              <w:right w:val="single" w:sz="6" w:space="0" w:color="000000"/>
            </w:tcBorders>
            <w:vAlign w:val="center"/>
            <w:hideMark/>
          </w:tcPr>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60,00</w:t>
            </w:r>
          </w:p>
        </w:tc>
      </w:tr>
      <w:tr w:rsidR="00D60592" w:rsidRPr="00D60592" w:rsidTr="00D60592">
        <w:tc>
          <w:tcPr>
            <w:tcW w:w="0" w:type="auto"/>
            <w:tcBorders>
              <w:top w:val="single" w:sz="6" w:space="0" w:color="000000"/>
              <w:left w:val="single" w:sz="6" w:space="0" w:color="000000"/>
              <w:bottom w:val="single" w:sz="6" w:space="0" w:color="000000"/>
              <w:right w:val="single" w:sz="6" w:space="0" w:color="000000"/>
            </w:tcBorders>
            <w:vAlign w:val="center"/>
            <w:hideMark/>
          </w:tcPr>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 xml:space="preserve">klauzule dodatkowe i inne postanowienia szczególne fakultatywne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40,00</w:t>
            </w:r>
          </w:p>
        </w:tc>
      </w:tr>
    </w:tbl>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 xml:space="preserve">IV.2.3) Zastosowanie procedury, o której mowa w art. 24aa ust. 1 ustawy Pzp </w:t>
      </w:r>
      <w:r w:rsidRPr="00D60592">
        <w:rPr>
          <w:rFonts w:ascii="Times New Roman" w:eastAsia="Times New Roman" w:hAnsi="Times New Roman" w:cs="Times New Roman"/>
          <w:sz w:val="24"/>
          <w:szCs w:val="24"/>
          <w:lang w:eastAsia="pl-PL"/>
        </w:rPr>
        <w:t xml:space="preserve">(przetarg nieograniczony) </w:t>
      </w:r>
      <w:r w:rsidRPr="00D60592">
        <w:rPr>
          <w:rFonts w:ascii="Times New Roman" w:eastAsia="Times New Roman" w:hAnsi="Times New Roman" w:cs="Times New Roman"/>
          <w:sz w:val="24"/>
          <w:szCs w:val="24"/>
          <w:lang w:eastAsia="pl-PL"/>
        </w:rPr>
        <w:br/>
        <w:t xml:space="preserve">Tak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 xml:space="preserve">IV.3) Negocjacje z ogłoszeniem, dialog konkurencyjny, partnerstwo innowacyjne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IV.3.1) Informacje na temat negocjacji z ogłoszeniem</w:t>
      </w:r>
      <w:r w:rsidRPr="00D60592">
        <w:rPr>
          <w:rFonts w:ascii="Times New Roman" w:eastAsia="Times New Roman" w:hAnsi="Times New Roman" w:cs="Times New Roman"/>
          <w:sz w:val="24"/>
          <w:szCs w:val="24"/>
          <w:lang w:eastAsia="pl-PL"/>
        </w:rPr>
        <w:t xml:space="preserve"> </w:t>
      </w:r>
      <w:r w:rsidRPr="00D60592">
        <w:rPr>
          <w:rFonts w:ascii="Times New Roman" w:eastAsia="Times New Roman" w:hAnsi="Times New Roman" w:cs="Times New Roman"/>
          <w:sz w:val="24"/>
          <w:szCs w:val="24"/>
          <w:lang w:eastAsia="pl-PL"/>
        </w:rPr>
        <w:br/>
        <w:t xml:space="preserve">Minimalne wymagania, które muszą spełniać wszystkie oferty: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60592">
        <w:rPr>
          <w:rFonts w:ascii="Times New Roman" w:eastAsia="Times New Roman" w:hAnsi="Times New Roman" w:cs="Times New Roman"/>
          <w:sz w:val="24"/>
          <w:szCs w:val="24"/>
          <w:lang w:eastAsia="pl-PL"/>
        </w:rPr>
        <w:br/>
        <w:t xml:space="preserve">Przewidziany jest podział negocjacji na etapy w celu ograniczenia liczby ofert: </w:t>
      </w:r>
      <w:r w:rsidRPr="00D60592">
        <w:rPr>
          <w:rFonts w:ascii="Times New Roman" w:eastAsia="Times New Roman" w:hAnsi="Times New Roman" w:cs="Times New Roman"/>
          <w:sz w:val="24"/>
          <w:szCs w:val="24"/>
          <w:lang w:eastAsia="pl-PL"/>
        </w:rPr>
        <w:br/>
        <w:t xml:space="preserve">Należy podać informacje na temat etapów negocjacji (w tym liczbę etapów):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sz w:val="24"/>
          <w:szCs w:val="24"/>
          <w:lang w:eastAsia="pl-PL"/>
        </w:rPr>
        <w:br/>
        <w:t xml:space="preserve">Informacje dodatkowe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IV.3.2) Informacje na temat dialogu konkurencyjnego</w:t>
      </w:r>
      <w:r w:rsidRPr="00D60592">
        <w:rPr>
          <w:rFonts w:ascii="Times New Roman" w:eastAsia="Times New Roman" w:hAnsi="Times New Roman" w:cs="Times New Roman"/>
          <w:sz w:val="24"/>
          <w:szCs w:val="24"/>
          <w:lang w:eastAsia="pl-PL"/>
        </w:rPr>
        <w:t xml:space="preserve"> </w:t>
      </w:r>
      <w:r w:rsidRPr="00D6059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sz w:val="24"/>
          <w:szCs w:val="24"/>
          <w:lang w:eastAsia="pl-PL"/>
        </w:rPr>
        <w:br/>
        <w:t xml:space="preserve">Wstępny harmonogram postępowania: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sz w:val="24"/>
          <w:szCs w:val="24"/>
          <w:lang w:eastAsia="pl-PL"/>
        </w:rPr>
        <w:br/>
        <w:t xml:space="preserve">Podział dialogu na etapy w celu ograniczenia liczby rozwiązań: </w:t>
      </w:r>
      <w:r w:rsidRPr="00D60592">
        <w:rPr>
          <w:rFonts w:ascii="Times New Roman" w:eastAsia="Times New Roman" w:hAnsi="Times New Roman" w:cs="Times New Roman"/>
          <w:sz w:val="24"/>
          <w:szCs w:val="24"/>
          <w:lang w:eastAsia="pl-PL"/>
        </w:rPr>
        <w:br/>
        <w:t xml:space="preserve">Należy podać informacje na temat etapów dialogu: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sz w:val="24"/>
          <w:szCs w:val="24"/>
          <w:lang w:eastAsia="pl-PL"/>
        </w:rPr>
        <w:br/>
        <w:t xml:space="preserve">Informacje dodatkowe: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IV.3.3) Informacje na temat partnerstwa innowacyjnego</w:t>
      </w:r>
      <w:r w:rsidRPr="00D60592">
        <w:rPr>
          <w:rFonts w:ascii="Times New Roman" w:eastAsia="Times New Roman" w:hAnsi="Times New Roman" w:cs="Times New Roman"/>
          <w:sz w:val="24"/>
          <w:szCs w:val="24"/>
          <w:lang w:eastAsia="pl-PL"/>
        </w:rPr>
        <w:t xml:space="preserve"> </w:t>
      </w:r>
      <w:r w:rsidRPr="00D6059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sz w:val="24"/>
          <w:szCs w:val="24"/>
          <w:lang w:eastAsia="pl-PL"/>
        </w:rPr>
        <w:br/>
        <w:t xml:space="preserve">Informacje dodatkowe: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 xml:space="preserve">IV.4) Licytacja elektroniczna </w:t>
      </w:r>
      <w:r w:rsidRPr="00D60592">
        <w:rPr>
          <w:rFonts w:ascii="Times New Roman" w:eastAsia="Times New Roman" w:hAnsi="Times New Roman" w:cs="Times New Roman"/>
          <w:sz w:val="24"/>
          <w:szCs w:val="24"/>
          <w:lang w:eastAsia="pl-PL"/>
        </w:rPr>
        <w:br/>
        <w:t xml:space="preserve">Adres strony internetowej, na której będzie prowadzona licytacja elektroniczna: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 xml:space="preserve">Informacje o liczbie etapów licytacji elektronicznej i czasie ich trwania: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 xml:space="preserve">Czas trwania: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 xml:space="preserve">Termin składania wniosków o dopuszczenie do udziału w licytacji elektronicznej: </w:t>
      </w:r>
      <w:r w:rsidRPr="00D60592">
        <w:rPr>
          <w:rFonts w:ascii="Times New Roman" w:eastAsia="Times New Roman" w:hAnsi="Times New Roman" w:cs="Times New Roman"/>
          <w:sz w:val="24"/>
          <w:szCs w:val="24"/>
          <w:lang w:eastAsia="pl-PL"/>
        </w:rPr>
        <w:br/>
        <w:t xml:space="preserve">Data: godzina: </w:t>
      </w:r>
      <w:r w:rsidRPr="00D60592">
        <w:rPr>
          <w:rFonts w:ascii="Times New Roman" w:eastAsia="Times New Roman" w:hAnsi="Times New Roman" w:cs="Times New Roman"/>
          <w:sz w:val="24"/>
          <w:szCs w:val="24"/>
          <w:lang w:eastAsia="pl-PL"/>
        </w:rPr>
        <w:br/>
        <w:t xml:space="preserve">Termin otwarcia licytacji elektronicznej: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t xml:space="preserve">Termin i warunki zamknięcia licytacji elektronicznej: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br/>
        <w:t xml:space="preserve">Wymagania dotyczące zabezpieczenia należytego wykonania umowy: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sz w:val="24"/>
          <w:szCs w:val="24"/>
          <w:lang w:eastAsia="pl-PL"/>
        </w:rPr>
        <w:br/>
        <w:t xml:space="preserve">Informacje dodatkowe: </w:t>
      </w:r>
    </w:p>
    <w:p w:rsidR="00D60592" w:rsidRPr="00D60592" w:rsidRDefault="00D60592" w:rsidP="00D60592">
      <w:pPr>
        <w:spacing w:after="0" w:line="240" w:lineRule="auto"/>
        <w:rPr>
          <w:rFonts w:ascii="Times New Roman" w:eastAsia="Times New Roman" w:hAnsi="Times New Roman" w:cs="Times New Roman"/>
          <w:sz w:val="24"/>
          <w:szCs w:val="24"/>
          <w:lang w:eastAsia="pl-PL"/>
        </w:rPr>
      </w:pPr>
      <w:r w:rsidRPr="00D60592">
        <w:rPr>
          <w:rFonts w:ascii="Times New Roman" w:eastAsia="Times New Roman" w:hAnsi="Times New Roman" w:cs="Times New Roman"/>
          <w:b/>
          <w:bCs/>
          <w:sz w:val="24"/>
          <w:szCs w:val="24"/>
          <w:lang w:eastAsia="pl-PL"/>
        </w:rPr>
        <w:t>IV.5) ZMIANA UMOWY</w:t>
      </w:r>
      <w:r w:rsidRPr="00D60592">
        <w:rPr>
          <w:rFonts w:ascii="Times New Roman" w:eastAsia="Times New Roman" w:hAnsi="Times New Roman" w:cs="Times New Roman"/>
          <w:sz w:val="24"/>
          <w:szCs w:val="24"/>
          <w:lang w:eastAsia="pl-PL"/>
        </w:rPr>
        <w:t xml:space="preserve">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60592">
        <w:rPr>
          <w:rFonts w:ascii="Times New Roman" w:eastAsia="Times New Roman" w:hAnsi="Times New Roman" w:cs="Times New Roman"/>
          <w:sz w:val="24"/>
          <w:szCs w:val="24"/>
          <w:lang w:eastAsia="pl-PL"/>
        </w:rPr>
        <w:t xml:space="preserve"> Tak </w:t>
      </w:r>
      <w:r w:rsidRPr="00D60592">
        <w:rPr>
          <w:rFonts w:ascii="Times New Roman" w:eastAsia="Times New Roman" w:hAnsi="Times New Roman" w:cs="Times New Roman"/>
          <w:sz w:val="24"/>
          <w:szCs w:val="24"/>
          <w:lang w:eastAsia="pl-PL"/>
        </w:rPr>
        <w:br/>
        <w:t xml:space="preserve">Należy wskazać zakres, charakter zmian oraz warunki wprowadzenia zmian: </w:t>
      </w:r>
      <w:r w:rsidRPr="00D60592">
        <w:rPr>
          <w:rFonts w:ascii="Times New Roman" w:eastAsia="Times New Roman" w:hAnsi="Times New Roman" w:cs="Times New Roman"/>
          <w:sz w:val="24"/>
          <w:szCs w:val="24"/>
          <w:lang w:eastAsia="pl-PL"/>
        </w:rPr>
        <w:br/>
        <w:t xml:space="preserve">1. Przewiduje się możliwość zmiany umowy w przypadkach, o których mowa w art. 144 ust. 1 pkt 2-6 ustawy Prawo zamówień publicznych oraz w niżej opisanych przypadkach: 1) Zmiany wynagrodzenia należnego Wykonawcy, w wypadku wystąpienia jednej ze zmian przepisów wskazanych w art. 142 ust. 5 ustawy Prawo zamówień publicznych, tj.: a) w przypadku zmiany stawki podatku od towarów i usług, b) w przypadku zmiany wysokości minimalnego wynagrodzenia za pracę albo wysokości minimalnej stawki godzinowej, ustalonych na podstawie przepisów ustawy z dnia 10 października 2002 r. o minimalnym wynagrodzeniu za pracę, c) w przypadku zmiany zasad podlegania ubezpieczeniom społecznym lub ubezpieczeniu zdrowotnemu lub wysokości stawki składki na ubezpieczenia społeczne lub zdrowotne. 2) Zmiany warunków stanowiących podstawę udzielanej ochrony ubezpieczeniowej w przypadku zmian powszechnie obowiązujących przepisów prawa, w szczególności przepisów Kodeksu cywilnego, w zakresie, w jakim zmiany te dotyczyć będą postanowień umów ubezpieczenia. Zmiany te mogą prowadzić do zmiany wynagrodzenia Wykonawcy, jeżeli będą one związane ze zwiększeniem sumy ubezpieczenia/gwarancyjnej lub zmianą wielkości ryzyka. 3) Zmiany podmiotowego zakresu zamówienia w przypadku: a) utworzenia przez Zamawiającego nowych podmiotów, w tym wyodrębnionych z podmiotów dotychczas objętych zamówieniem lub powstałych w wyniku ich połączenia, b) restrukturyzacji, przekształcenia, połączenia, komercjalizacji lub zmiany formy prawnej podmiotów objętych zamówieniem, c) rozwiązania podmiotu objętego zamówieniem. Wymienione wyżej zmiany mogą prowadzić do zmiany wynagrodzenia Wykonawcy, jeżeli będą one związane ze zmianą sumy ubezpieczenia/gwarancyjnej lub zmianą wielkości ryzyka. 4) Zmiany wynagrodzenia należnego Wykonawcy w przypadku spadku wartości lub ilości ubezpieczonego mienia. 5) Zmiany wynagrodzenia Wykonawcy, z uwzględnieniem postanowień klauzuli automatycznego pokrycia obligującej Wykonawcę do </w:t>
      </w:r>
      <w:proofErr w:type="spellStart"/>
      <w:r w:rsidRPr="00D60592">
        <w:rPr>
          <w:rFonts w:ascii="Times New Roman" w:eastAsia="Times New Roman" w:hAnsi="Times New Roman" w:cs="Times New Roman"/>
          <w:sz w:val="24"/>
          <w:szCs w:val="24"/>
          <w:lang w:eastAsia="pl-PL"/>
        </w:rPr>
        <w:t>bezskładkowego</w:t>
      </w:r>
      <w:proofErr w:type="spellEnd"/>
      <w:r w:rsidRPr="00D60592">
        <w:rPr>
          <w:rFonts w:ascii="Times New Roman" w:eastAsia="Times New Roman" w:hAnsi="Times New Roman" w:cs="Times New Roman"/>
          <w:sz w:val="24"/>
          <w:szCs w:val="24"/>
          <w:lang w:eastAsia="pl-PL"/>
        </w:rPr>
        <w:t xml:space="preserve"> obejmowania ubezpieczeniem składników mienia do wysokości określonego w niej limitu, w przypadku: a) ubezpieczenia nowo nabywanych lub pominiętych składników mienia, b) zwiększenia sumy ubezpieczenia mienia w związku z jego modernizacją, przeprowadzonymi inwestycjami, adaptacją, rozbudową itp., c) wdrażania nowych inwestycji, d) objęcia ochroną ubezpieczeniową nowych podmiotów powoływanych przez Zamawiającego, w tym wyodrębnionych z innych podmiotów objętych zamówieniem lub powstałych w wyniku ich połączenia lub przekształcenia, e) restrukturyzacji, przekształcenia, połączenia, komercjalizacji lub zmiany formy prawnej podmiotów objętych zamówieniem. 6) Zmiany wynagrodzenia należnego Wykonawcy w przypadku wyczerpania sumy ubezpieczenia w objętym zakresem zamówienia ubezpieczeniu systemem pierwszego ryzyka lub wyczerpania sumy gwarancyjnej bądź </w:t>
      </w:r>
      <w:proofErr w:type="spellStart"/>
      <w:r w:rsidRPr="00D60592">
        <w:rPr>
          <w:rFonts w:ascii="Times New Roman" w:eastAsia="Times New Roman" w:hAnsi="Times New Roman" w:cs="Times New Roman"/>
          <w:sz w:val="24"/>
          <w:szCs w:val="24"/>
          <w:lang w:eastAsia="pl-PL"/>
        </w:rPr>
        <w:t>podlimitów</w:t>
      </w:r>
      <w:proofErr w:type="spellEnd"/>
      <w:r w:rsidRPr="00D60592">
        <w:rPr>
          <w:rFonts w:ascii="Times New Roman" w:eastAsia="Times New Roman" w:hAnsi="Times New Roman" w:cs="Times New Roman"/>
          <w:sz w:val="24"/>
          <w:szCs w:val="24"/>
          <w:lang w:eastAsia="pl-PL"/>
        </w:rPr>
        <w:t xml:space="preserve"> odszkodowawczych w ubezpieczeniu odpowiedzialności cywilnej - zwiększenie wynagrodzenia Wykonawcy w przypadku uzgodnienia uzupełnienia sumy ubezpieczenia w ubezpieczeniu systemem pierwszego ryzyka lub sumy gwarancyjnej/limitów odszkodowawczych w ubezpieczeniu odpowiedzialności cywilnej i jego kosztu. 7) Zmiany zakresu zamówienia i wynagrodzenia Wykonawcy w przypadku: a) zmiany wykonywanej działalności i konieczności objęcia zmiany tej ochroną ubezpieczeniową, b) rozszerzenia zakresu ubezpieczenia w przypadku ujawnienia się bądź powstania nowego ryzyka ubezpieczeniowego, nieprzewidzianego w specyfikacji istotnych warunków zamówienia, c) modyfikacji zakresu ochrony ubezpieczeniowej. Pełna treść dot. możliwości zmian postanowień umowy została zawarta w paragrafie § 4 umowy, stanowiącej załącznik nr 6 do SIWZ (Wzór umowy dotyczący zamówienia).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 xml:space="preserve">IV.6) INFORMACJE ADMINISTRACYJNE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 xml:space="preserve">IV.6.1) Sposób udostępniania informacji o charakterze poufnym </w:t>
      </w:r>
      <w:r w:rsidRPr="00D60592">
        <w:rPr>
          <w:rFonts w:ascii="Times New Roman" w:eastAsia="Times New Roman" w:hAnsi="Times New Roman" w:cs="Times New Roman"/>
          <w:i/>
          <w:iCs/>
          <w:sz w:val="24"/>
          <w:szCs w:val="24"/>
          <w:lang w:eastAsia="pl-PL"/>
        </w:rPr>
        <w:t xml:space="preserve">(jeżeli dotyczy):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Środki służące ochronie informacji o charakterze poufnym</w:t>
      </w:r>
      <w:r w:rsidRPr="00D60592">
        <w:rPr>
          <w:rFonts w:ascii="Times New Roman" w:eastAsia="Times New Roman" w:hAnsi="Times New Roman" w:cs="Times New Roman"/>
          <w:sz w:val="24"/>
          <w:szCs w:val="24"/>
          <w:lang w:eastAsia="pl-PL"/>
        </w:rPr>
        <w:t xml:space="preserve">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60592">
        <w:rPr>
          <w:rFonts w:ascii="Times New Roman" w:eastAsia="Times New Roman" w:hAnsi="Times New Roman" w:cs="Times New Roman"/>
          <w:sz w:val="24"/>
          <w:szCs w:val="24"/>
          <w:lang w:eastAsia="pl-PL"/>
        </w:rPr>
        <w:br/>
        <w:t xml:space="preserve">Data: 2019-10-01, godzina: 12:00, </w:t>
      </w:r>
      <w:r w:rsidRPr="00D6059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60592">
        <w:rPr>
          <w:rFonts w:ascii="Times New Roman" w:eastAsia="Times New Roman" w:hAnsi="Times New Roman" w:cs="Times New Roman"/>
          <w:sz w:val="24"/>
          <w:szCs w:val="24"/>
          <w:lang w:eastAsia="pl-PL"/>
        </w:rPr>
        <w:br/>
        <w:t xml:space="preserve">Nie </w:t>
      </w:r>
      <w:r w:rsidRPr="00D60592">
        <w:rPr>
          <w:rFonts w:ascii="Times New Roman" w:eastAsia="Times New Roman" w:hAnsi="Times New Roman" w:cs="Times New Roman"/>
          <w:sz w:val="24"/>
          <w:szCs w:val="24"/>
          <w:lang w:eastAsia="pl-PL"/>
        </w:rPr>
        <w:br/>
        <w:t xml:space="preserve">Wskazać powody: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60592">
        <w:rPr>
          <w:rFonts w:ascii="Times New Roman" w:eastAsia="Times New Roman" w:hAnsi="Times New Roman" w:cs="Times New Roman"/>
          <w:sz w:val="24"/>
          <w:szCs w:val="24"/>
          <w:lang w:eastAsia="pl-PL"/>
        </w:rPr>
        <w:br/>
        <w:t xml:space="preserve">&gt; język polski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 xml:space="preserve">IV.6.3) Termin związania ofertą: </w:t>
      </w:r>
      <w:r w:rsidRPr="00D60592">
        <w:rPr>
          <w:rFonts w:ascii="Times New Roman" w:eastAsia="Times New Roman" w:hAnsi="Times New Roman" w:cs="Times New Roman"/>
          <w:sz w:val="24"/>
          <w:szCs w:val="24"/>
          <w:lang w:eastAsia="pl-PL"/>
        </w:rPr>
        <w:t xml:space="preserve">do: okres w dniach: 30 (od ostatecznego terminu składania ofert)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60592">
        <w:rPr>
          <w:rFonts w:ascii="Times New Roman" w:eastAsia="Times New Roman" w:hAnsi="Times New Roman" w:cs="Times New Roman"/>
          <w:sz w:val="24"/>
          <w:szCs w:val="24"/>
          <w:lang w:eastAsia="pl-PL"/>
        </w:rPr>
        <w:t xml:space="preserve">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60592">
        <w:rPr>
          <w:rFonts w:ascii="Times New Roman" w:eastAsia="Times New Roman" w:hAnsi="Times New Roman" w:cs="Times New Roman"/>
          <w:sz w:val="24"/>
          <w:szCs w:val="24"/>
          <w:lang w:eastAsia="pl-PL"/>
        </w:rPr>
        <w:t xml:space="preserve"> </w:t>
      </w:r>
      <w:r w:rsidRPr="00D60592">
        <w:rPr>
          <w:rFonts w:ascii="Times New Roman" w:eastAsia="Times New Roman" w:hAnsi="Times New Roman" w:cs="Times New Roman"/>
          <w:sz w:val="24"/>
          <w:szCs w:val="24"/>
          <w:lang w:eastAsia="pl-PL"/>
        </w:rPr>
        <w:br/>
      </w:r>
      <w:r w:rsidRPr="00D60592">
        <w:rPr>
          <w:rFonts w:ascii="Times New Roman" w:eastAsia="Times New Roman" w:hAnsi="Times New Roman" w:cs="Times New Roman"/>
          <w:b/>
          <w:bCs/>
          <w:sz w:val="24"/>
          <w:szCs w:val="24"/>
          <w:lang w:eastAsia="pl-PL"/>
        </w:rPr>
        <w:t>IV.6.6) Informacje dodatkowe:</w:t>
      </w:r>
      <w:r w:rsidRPr="00D60592">
        <w:rPr>
          <w:rFonts w:ascii="Times New Roman" w:eastAsia="Times New Roman" w:hAnsi="Times New Roman" w:cs="Times New Roman"/>
          <w:sz w:val="24"/>
          <w:szCs w:val="24"/>
          <w:lang w:eastAsia="pl-PL"/>
        </w:rPr>
        <w:t xml:space="preserve"> </w:t>
      </w:r>
      <w:r w:rsidRPr="00D60592">
        <w:rPr>
          <w:rFonts w:ascii="Times New Roman" w:eastAsia="Times New Roman" w:hAnsi="Times New Roman" w:cs="Times New Roman"/>
          <w:sz w:val="24"/>
          <w:szCs w:val="24"/>
          <w:lang w:eastAsia="pl-PL"/>
        </w:rPr>
        <w:br/>
        <w:t xml:space="preserve">Oferty należy składać w Urząd Miasta, ul. Poznańska 2, 58-330 Jedlina-Zdrój, w Biurze Obsługi Klienta (pokój nr 4), czynne w poniedziałki, środy i czwartki w godz. 7:30 do 15:30, wtorki w godz. 7:30 do 17:00, piątki w godz. 7:30 do 14:00, osobiście lub za pośrednictwem poczty. Termin wpływu ofert do siedziby zamawiającego upływa dnia 1 października 2019r. o godz. 12:00. Otwarcie ofert nastąpi w dniu 1 października 2019r., w siedzibie zamawiającego, w sali Orła Białego (pokój Nr 10) o godzinie 12:15. Ochrona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Gmina Jedlina-Zdrój, ul. Poznańska 2, 58-330 Jedlina-Zdrój, tel. (74) 84 55 216; • inspektorem ochrony danych osobowych w Urzędzie Miasta jest Pan Tomasz Rybiński e-mail: iodo@jedlinazdroj.eu; • Pani/Pana dane osobowe przetwarzane będą na podstawie art. 6 ust. 1 lit. c RODO w celu związanym z postępowaniem o udzielenie zamówienia publicznego na ubezpieczenie interesów majątkowych Gminy Jedlina-Zdrój, prowadzonym w trybie przetargu nieograniczonego; • odbiorcami Pani/Pana danych osobowych będą osoby lub podmioty, którym udostępniona zostanie dokumentacja postępowania w oparciu o art. 8 oraz art. 96 ust. 3 ustawy z dnia 29 stycznia 2004 r. – Prawo zamówień publicznych (tekst jednolity </w:t>
      </w:r>
      <w:proofErr w:type="spellStart"/>
      <w:r w:rsidRPr="00D60592">
        <w:rPr>
          <w:rFonts w:ascii="Times New Roman" w:eastAsia="Times New Roman" w:hAnsi="Times New Roman" w:cs="Times New Roman"/>
          <w:sz w:val="24"/>
          <w:szCs w:val="24"/>
          <w:lang w:eastAsia="pl-PL"/>
        </w:rPr>
        <w:t>Dz.U</w:t>
      </w:r>
      <w:proofErr w:type="spellEnd"/>
      <w:r w:rsidRPr="00D60592">
        <w:rPr>
          <w:rFonts w:ascii="Times New Roman" w:eastAsia="Times New Roman" w:hAnsi="Times New Roman" w:cs="Times New Roman"/>
          <w:sz w:val="24"/>
          <w:szCs w:val="24"/>
          <w:lang w:eastAsia="pl-PL"/>
        </w:rPr>
        <w:t xml:space="preserve">. 2018 poz. 1986 z </w:t>
      </w:r>
      <w:proofErr w:type="spellStart"/>
      <w:r w:rsidRPr="00D60592">
        <w:rPr>
          <w:rFonts w:ascii="Times New Roman" w:eastAsia="Times New Roman" w:hAnsi="Times New Roman" w:cs="Times New Roman"/>
          <w:sz w:val="24"/>
          <w:szCs w:val="24"/>
          <w:lang w:eastAsia="pl-PL"/>
        </w:rPr>
        <w:t>późn</w:t>
      </w:r>
      <w:proofErr w:type="spellEnd"/>
      <w:r w:rsidRPr="00D60592">
        <w:rPr>
          <w:rFonts w:ascii="Times New Roman" w:eastAsia="Times New Roman" w:hAnsi="Times New Roman" w:cs="Times New Roman"/>
          <w:sz w:val="24"/>
          <w:szCs w:val="24"/>
          <w:lang w:eastAsia="pl-PL"/>
        </w:rPr>
        <w:t xml:space="preserve">. zm.); • Pani/Pana dane osobowe będą przechowywane, zgodnie z art. 97 ust. 1 ustawy Prawo zamówień publicznych,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Prawo zamówień publicznych, związanym z udziałem w postępowaniu o udzielenie zamówienia publicznego; konsekwencje niepodania określonych danych wynikają z ustawy Prawo zamówień publicznych;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AD0EE2" w:rsidRDefault="00AD0EE2"/>
    <w:sectPr w:rsidR="00AD0EE2" w:rsidSect="00DB0430">
      <w:pgSz w:w="11905" w:h="16837" w:code="9"/>
      <w:pgMar w:top="425" w:right="1066" w:bottom="397" w:left="1542" w:header="709" w:footer="27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682"/>
    <w:rsid w:val="00AD0EE2"/>
    <w:rsid w:val="00B148AD"/>
    <w:rsid w:val="00CF3682"/>
    <w:rsid w:val="00D60592"/>
    <w:rsid w:val="00DB04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268748">
      <w:bodyDiv w:val="1"/>
      <w:marLeft w:val="0"/>
      <w:marRight w:val="0"/>
      <w:marTop w:val="0"/>
      <w:marBottom w:val="0"/>
      <w:divBdr>
        <w:top w:val="none" w:sz="0" w:space="0" w:color="auto"/>
        <w:left w:val="none" w:sz="0" w:space="0" w:color="auto"/>
        <w:bottom w:val="none" w:sz="0" w:space="0" w:color="auto"/>
        <w:right w:val="none" w:sz="0" w:space="0" w:color="auto"/>
      </w:divBdr>
      <w:divsChild>
        <w:div w:id="1982999056">
          <w:marLeft w:val="0"/>
          <w:marRight w:val="0"/>
          <w:marTop w:val="0"/>
          <w:marBottom w:val="0"/>
          <w:divBdr>
            <w:top w:val="none" w:sz="0" w:space="0" w:color="auto"/>
            <w:left w:val="none" w:sz="0" w:space="0" w:color="auto"/>
            <w:bottom w:val="none" w:sz="0" w:space="0" w:color="auto"/>
            <w:right w:val="none" w:sz="0" w:space="0" w:color="auto"/>
          </w:divBdr>
          <w:divsChild>
            <w:div w:id="19163923">
              <w:marLeft w:val="0"/>
              <w:marRight w:val="0"/>
              <w:marTop w:val="0"/>
              <w:marBottom w:val="0"/>
              <w:divBdr>
                <w:top w:val="none" w:sz="0" w:space="0" w:color="auto"/>
                <w:left w:val="none" w:sz="0" w:space="0" w:color="auto"/>
                <w:bottom w:val="none" w:sz="0" w:space="0" w:color="auto"/>
                <w:right w:val="none" w:sz="0" w:space="0" w:color="auto"/>
              </w:divBdr>
            </w:div>
            <w:div w:id="1422800515">
              <w:marLeft w:val="0"/>
              <w:marRight w:val="0"/>
              <w:marTop w:val="0"/>
              <w:marBottom w:val="0"/>
              <w:divBdr>
                <w:top w:val="none" w:sz="0" w:space="0" w:color="auto"/>
                <w:left w:val="none" w:sz="0" w:space="0" w:color="auto"/>
                <w:bottom w:val="none" w:sz="0" w:space="0" w:color="auto"/>
                <w:right w:val="none" w:sz="0" w:space="0" w:color="auto"/>
              </w:divBdr>
            </w:div>
            <w:div w:id="1622683977">
              <w:marLeft w:val="0"/>
              <w:marRight w:val="0"/>
              <w:marTop w:val="0"/>
              <w:marBottom w:val="0"/>
              <w:divBdr>
                <w:top w:val="none" w:sz="0" w:space="0" w:color="auto"/>
                <w:left w:val="none" w:sz="0" w:space="0" w:color="auto"/>
                <w:bottom w:val="none" w:sz="0" w:space="0" w:color="auto"/>
                <w:right w:val="none" w:sz="0" w:space="0" w:color="auto"/>
              </w:divBdr>
              <w:divsChild>
                <w:div w:id="1754621311">
                  <w:marLeft w:val="0"/>
                  <w:marRight w:val="0"/>
                  <w:marTop w:val="0"/>
                  <w:marBottom w:val="0"/>
                  <w:divBdr>
                    <w:top w:val="none" w:sz="0" w:space="0" w:color="auto"/>
                    <w:left w:val="none" w:sz="0" w:space="0" w:color="auto"/>
                    <w:bottom w:val="none" w:sz="0" w:space="0" w:color="auto"/>
                    <w:right w:val="none" w:sz="0" w:space="0" w:color="auto"/>
                  </w:divBdr>
                </w:div>
              </w:divsChild>
            </w:div>
            <w:div w:id="2002005178">
              <w:marLeft w:val="0"/>
              <w:marRight w:val="0"/>
              <w:marTop w:val="0"/>
              <w:marBottom w:val="0"/>
              <w:divBdr>
                <w:top w:val="none" w:sz="0" w:space="0" w:color="auto"/>
                <w:left w:val="none" w:sz="0" w:space="0" w:color="auto"/>
                <w:bottom w:val="none" w:sz="0" w:space="0" w:color="auto"/>
                <w:right w:val="none" w:sz="0" w:space="0" w:color="auto"/>
              </w:divBdr>
              <w:divsChild>
                <w:div w:id="1262377983">
                  <w:marLeft w:val="0"/>
                  <w:marRight w:val="0"/>
                  <w:marTop w:val="0"/>
                  <w:marBottom w:val="0"/>
                  <w:divBdr>
                    <w:top w:val="none" w:sz="0" w:space="0" w:color="auto"/>
                    <w:left w:val="none" w:sz="0" w:space="0" w:color="auto"/>
                    <w:bottom w:val="none" w:sz="0" w:space="0" w:color="auto"/>
                    <w:right w:val="none" w:sz="0" w:space="0" w:color="auto"/>
                  </w:divBdr>
                </w:div>
              </w:divsChild>
            </w:div>
            <w:div w:id="2091077193">
              <w:marLeft w:val="0"/>
              <w:marRight w:val="0"/>
              <w:marTop w:val="0"/>
              <w:marBottom w:val="0"/>
              <w:divBdr>
                <w:top w:val="none" w:sz="0" w:space="0" w:color="auto"/>
                <w:left w:val="none" w:sz="0" w:space="0" w:color="auto"/>
                <w:bottom w:val="none" w:sz="0" w:space="0" w:color="auto"/>
                <w:right w:val="none" w:sz="0" w:space="0" w:color="auto"/>
              </w:divBdr>
              <w:divsChild>
                <w:div w:id="1978757144">
                  <w:marLeft w:val="0"/>
                  <w:marRight w:val="0"/>
                  <w:marTop w:val="0"/>
                  <w:marBottom w:val="0"/>
                  <w:divBdr>
                    <w:top w:val="none" w:sz="0" w:space="0" w:color="auto"/>
                    <w:left w:val="none" w:sz="0" w:space="0" w:color="auto"/>
                    <w:bottom w:val="none" w:sz="0" w:space="0" w:color="auto"/>
                    <w:right w:val="none" w:sz="0" w:space="0" w:color="auto"/>
                  </w:divBdr>
                </w:div>
                <w:div w:id="1824656876">
                  <w:marLeft w:val="0"/>
                  <w:marRight w:val="0"/>
                  <w:marTop w:val="0"/>
                  <w:marBottom w:val="0"/>
                  <w:divBdr>
                    <w:top w:val="none" w:sz="0" w:space="0" w:color="auto"/>
                    <w:left w:val="none" w:sz="0" w:space="0" w:color="auto"/>
                    <w:bottom w:val="none" w:sz="0" w:space="0" w:color="auto"/>
                    <w:right w:val="none" w:sz="0" w:space="0" w:color="auto"/>
                  </w:divBdr>
                </w:div>
                <w:div w:id="809859194">
                  <w:marLeft w:val="0"/>
                  <w:marRight w:val="0"/>
                  <w:marTop w:val="0"/>
                  <w:marBottom w:val="0"/>
                  <w:divBdr>
                    <w:top w:val="none" w:sz="0" w:space="0" w:color="auto"/>
                    <w:left w:val="none" w:sz="0" w:space="0" w:color="auto"/>
                    <w:bottom w:val="none" w:sz="0" w:space="0" w:color="auto"/>
                    <w:right w:val="none" w:sz="0" w:space="0" w:color="auto"/>
                  </w:divBdr>
                </w:div>
                <w:div w:id="432673550">
                  <w:marLeft w:val="0"/>
                  <w:marRight w:val="0"/>
                  <w:marTop w:val="0"/>
                  <w:marBottom w:val="0"/>
                  <w:divBdr>
                    <w:top w:val="none" w:sz="0" w:space="0" w:color="auto"/>
                    <w:left w:val="none" w:sz="0" w:space="0" w:color="auto"/>
                    <w:bottom w:val="none" w:sz="0" w:space="0" w:color="auto"/>
                    <w:right w:val="none" w:sz="0" w:space="0" w:color="auto"/>
                  </w:divBdr>
                </w:div>
              </w:divsChild>
            </w:div>
            <w:div w:id="375467251">
              <w:marLeft w:val="0"/>
              <w:marRight w:val="0"/>
              <w:marTop w:val="0"/>
              <w:marBottom w:val="0"/>
              <w:divBdr>
                <w:top w:val="none" w:sz="0" w:space="0" w:color="auto"/>
                <w:left w:val="none" w:sz="0" w:space="0" w:color="auto"/>
                <w:bottom w:val="none" w:sz="0" w:space="0" w:color="auto"/>
                <w:right w:val="none" w:sz="0" w:space="0" w:color="auto"/>
              </w:divBdr>
              <w:divsChild>
                <w:div w:id="1604068560">
                  <w:marLeft w:val="0"/>
                  <w:marRight w:val="0"/>
                  <w:marTop w:val="0"/>
                  <w:marBottom w:val="0"/>
                  <w:divBdr>
                    <w:top w:val="none" w:sz="0" w:space="0" w:color="auto"/>
                    <w:left w:val="none" w:sz="0" w:space="0" w:color="auto"/>
                    <w:bottom w:val="none" w:sz="0" w:space="0" w:color="auto"/>
                    <w:right w:val="none" w:sz="0" w:space="0" w:color="auto"/>
                  </w:divBdr>
                </w:div>
                <w:div w:id="1101147192">
                  <w:marLeft w:val="0"/>
                  <w:marRight w:val="0"/>
                  <w:marTop w:val="0"/>
                  <w:marBottom w:val="0"/>
                  <w:divBdr>
                    <w:top w:val="none" w:sz="0" w:space="0" w:color="auto"/>
                    <w:left w:val="none" w:sz="0" w:space="0" w:color="auto"/>
                    <w:bottom w:val="none" w:sz="0" w:space="0" w:color="auto"/>
                    <w:right w:val="none" w:sz="0" w:space="0" w:color="auto"/>
                  </w:divBdr>
                </w:div>
                <w:div w:id="2111391354">
                  <w:marLeft w:val="0"/>
                  <w:marRight w:val="0"/>
                  <w:marTop w:val="0"/>
                  <w:marBottom w:val="0"/>
                  <w:divBdr>
                    <w:top w:val="none" w:sz="0" w:space="0" w:color="auto"/>
                    <w:left w:val="none" w:sz="0" w:space="0" w:color="auto"/>
                    <w:bottom w:val="none" w:sz="0" w:space="0" w:color="auto"/>
                    <w:right w:val="none" w:sz="0" w:space="0" w:color="auto"/>
                  </w:divBdr>
                </w:div>
                <w:div w:id="1633249509">
                  <w:marLeft w:val="0"/>
                  <w:marRight w:val="0"/>
                  <w:marTop w:val="0"/>
                  <w:marBottom w:val="0"/>
                  <w:divBdr>
                    <w:top w:val="none" w:sz="0" w:space="0" w:color="auto"/>
                    <w:left w:val="none" w:sz="0" w:space="0" w:color="auto"/>
                    <w:bottom w:val="none" w:sz="0" w:space="0" w:color="auto"/>
                    <w:right w:val="none" w:sz="0" w:space="0" w:color="auto"/>
                  </w:divBdr>
                </w:div>
                <w:div w:id="1300845091">
                  <w:marLeft w:val="0"/>
                  <w:marRight w:val="0"/>
                  <w:marTop w:val="0"/>
                  <w:marBottom w:val="0"/>
                  <w:divBdr>
                    <w:top w:val="none" w:sz="0" w:space="0" w:color="auto"/>
                    <w:left w:val="none" w:sz="0" w:space="0" w:color="auto"/>
                    <w:bottom w:val="none" w:sz="0" w:space="0" w:color="auto"/>
                    <w:right w:val="none" w:sz="0" w:space="0" w:color="auto"/>
                  </w:divBdr>
                </w:div>
                <w:div w:id="664015994">
                  <w:marLeft w:val="0"/>
                  <w:marRight w:val="0"/>
                  <w:marTop w:val="0"/>
                  <w:marBottom w:val="0"/>
                  <w:divBdr>
                    <w:top w:val="none" w:sz="0" w:space="0" w:color="auto"/>
                    <w:left w:val="none" w:sz="0" w:space="0" w:color="auto"/>
                    <w:bottom w:val="none" w:sz="0" w:space="0" w:color="auto"/>
                    <w:right w:val="none" w:sz="0" w:space="0" w:color="auto"/>
                  </w:divBdr>
                </w:div>
                <w:div w:id="706874149">
                  <w:marLeft w:val="0"/>
                  <w:marRight w:val="0"/>
                  <w:marTop w:val="0"/>
                  <w:marBottom w:val="0"/>
                  <w:divBdr>
                    <w:top w:val="none" w:sz="0" w:space="0" w:color="auto"/>
                    <w:left w:val="none" w:sz="0" w:space="0" w:color="auto"/>
                    <w:bottom w:val="none" w:sz="0" w:space="0" w:color="auto"/>
                    <w:right w:val="none" w:sz="0" w:space="0" w:color="auto"/>
                  </w:divBdr>
                </w:div>
              </w:divsChild>
            </w:div>
            <w:div w:id="2029404302">
              <w:marLeft w:val="0"/>
              <w:marRight w:val="0"/>
              <w:marTop w:val="0"/>
              <w:marBottom w:val="0"/>
              <w:divBdr>
                <w:top w:val="none" w:sz="0" w:space="0" w:color="auto"/>
                <w:left w:val="none" w:sz="0" w:space="0" w:color="auto"/>
                <w:bottom w:val="none" w:sz="0" w:space="0" w:color="auto"/>
                <w:right w:val="none" w:sz="0" w:space="0" w:color="auto"/>
              </w:divBdr>
              <w:divsChild>
                <w:div w:id="28117639">
                  <w:marLeft w:val="0"/>
                  <w:marRight w:val="0"/>
                  <w:marTop w:val="0"/>
                  <w:marBottom w:val="0"/>
                  <w:divBdr>
                    <w:top w:val="none" w:sz="0" w:space="0" w:color="auto"/>
                    <w:left w:val="none" w:sz="0" w:space="0" w:color="auto"/>
                    <w:bottom w:val="none" w:sz="0" w:space="0" w:color="auto"/>
                    <w:right w:val="none" w:sz="0" w:space="0" w:color="auto"/>
                  </w:divBdr>
                </w:div>
                <w:div w:id="392971886">
                  <w:marLeft w:val="0"/>
                  <w:marRight w:val="0"/>
                  <w:marTop w:val="0"/>
                  <w:marBottom w:val="0"/>
                  <w:divBdr>
                    <w:top w:val="none" w:sz="0" w:space="0" w:color="auto"/>
                    <w:left w:val="none" w:sz="0" w:space="0" w:color="auto"/>
                    <w:bottom w:val="none" w:sz="0" w:space="0" w:color="auto"/>
                    <w:right w:val="none" w:sz="0" w:space="0" w:color="auto"/>
                  </w:divBdr>
                </w:div>
              </w:divsChild>
            </w:div>
            <w:div w:id="1188518323">
              <w:marLeft w:val="0"/>
              <w:marRight w:val="0"/>
              <w:marTop w:val="0"/>
              <w:marBottom w:val="0"/>
              <w:divBdr>
                <w:top w:val="none" w:sz="0" w:space="0" w:color="auto"/>
                <w:left w:val="none" w:sz="0" w:space="0" w:color="auto"/>
                <w:bottom w:val="none" w:sz="0" w:space="0" w:color="auto"/>
                <w:right w:val="none" w:sz="0" w:space="0" w:color="auto"/>
              </w:divBdr>
              <w:divsChild>
                <w:div w:id="638808729">
                  <w:marLeft w:val="0"/>
                  <w:marRight w:val="0"/>
                  <w:marTop w:val="0"/>
                  <w:marBottom w:val="0"/>
                  <w:divBdr>
                    <w:top w:val="none" w:sz="0" w:space="0" w:color="auto"/>
                    <w:left w:val="none" w:sz="0" w:space="0" w:color="auto"/>
                    <w:bottom w:val="none" w:sz="0" w:space="0" w:color="auto"/>
                    <w:right w:val="none" w:sz="0" w:space="0" w:color="auto"/>
                  </w:divBdr>
                </w:div>
                <w:div w:id="2115205471">
                  <w:marLeft w:val="0"/>
                  <w:marRight w:val="0"/>
                  <w:marTop w:val="0"/>
                  <w:marBottom w:val="0"/>
                  <w:divBdr>
                    <w:top w:val="none" w:sz="0" w:space="0" w:color="auto"/>
                    <w:left w:val="none" w:sz="0" w:space="0" w:color="auto"/>
                    <w:bottom w:val="none" w:sz="0" w:space="0" w:color="auto"/>
                    <w:right w:val="none" w:sz="0" w:space="0" w:color="auto"/>
                  </w:divBdr>
                </w:div>
                <w:div w:id="1811902605">
                  <w:marLeft w:val="0"/>
                  <w:marRight w:val="0"/>
                  <w:marTop w:val="0"/>
                  <w:marBottom w:val="0"/>
                  <w:divBdr>
                    <w:top w:val="none" w:sz="0" w:space="0" w:color="auto"/>
                    <w:left w:val="none" w:sz="0" w:space="0" w:color="auto"/>
                    <w:bottom w:val="none" w:sz="0" w:space="0" w:color="auto"/>
                    <w:right w:val="none" w:sz="0" w:space="0" w:color="auto"/>
                  </w:divBdr>
                </w:div>
                <w:div w:id="1916621155">
                  <w:marLeft w:val="0"/>
                  <w:marRight w:val="0"/>
                  <w:marTop w:val="0"/>
                  <w:marBottom w:val="0"/>
                  <w:divBdr>
                    <w:top w:val="none" w:sz="0" w:space="0" w:color="auto"/>
                    <w:left w:val="none" w:sz="0" w:space="0" w:color="auto"/>
                    <w:bottom w:val="none" w:sz="0" w:space="0" w:color="auto"/>
                    <w:right w:val="none" w:sz="0" w:space="0" w:color="auto"/>
                  </w:divBdr>
                </w:div>
                <w:div w:id="1391152228">
                  <w:marLeft w:val="0"/>
                  <w:marRight w:val="0"/>
                  <w:marTop w:val="0"/>
                  <w:marBottom w:val="0"/>
                  <w:divBdr>
                    <w:top w:val="none" w:sz="0" w:space="0" w:color="auto"/>
                    <w:left w:val="none" w:sz="0" w:space="0" w:color="auto"/>
                    <w:bottom w:val="none" w:sz="0" w:space="0" w:color="auto"/>
                    <w:right w:val="none" w:sz="0" w:space="0" w:color="auto"/>
                  </w:divBdr>
                </w:div>
              </w:divsChild>
            </w:div>
            <w:div w:id="334650918">
              <w:marLeft w:val="0"/>
              <w:marRight w:val="0"/>
              <w:marTop w:val="0"/>
              <w:marBottom w:val="0"/>
              <w:divBdr>
                <w:top w:val="none" w:sz="0" w:space="0" w:color="auto"/>
                <w:left w:val="none" w:sz="0" w:space="0" w:color="auto"/>
                <w:bottom w:val="none" w:sz="0" w:space="0" w:color="auto"/>
                <w:right w:val="none" w:sz="0" w:space="0" w:color="auto"/>
              </w:divBdr>
              <w:divsChild>
                <w:div w:id="1028800616">
                  <w:marLeft w:val="0"/>
                  <w:marRight w:val="0"/>
                  <w:marTop w:val="0"/>
                  <w:marBottom w:val="0"/>
                  <w:divBdr>
                    <w:top w:val="none" w:sz="0" w:space="0" w:color="auto"/>
                    <w:left w:val="none" w:sz="0" w:space="0" w:color="auto"/>
                    <w:bottom w:val="none" w:sz="0" w:space="0" w:color="auto"/>
                    <w:right w:val="none" w:sz="0" w:space="0" w:color="auto"/>
                  </w:divBdr>
                </w:div>
                <w:div w:id="38285368">
                  <w:marLeft w:val="0"/>
                  <w:marRight w:val="0"/>
                  <w:marTop w:val="0"/>
                  <w:marBottom w:val="0"/>
                  <w:divBdr>
                    <w:top w:val="none" w:sz="0" w:space="0" w:color="auto"/>
                    <w:left w:val="none" w:sz="0" w:space="0" w:color="auto"/>
                    <w:bottom w:val="none" w:sz="0" w:space="0" w:color="auto"/>
                    <w:right w:val="none" w:sz="0" w:space="0" w:color="auto"/>
                  </w:divBdr>
                </w:div>
                <w:div w:id="1596280885">
                  <w:marLeft w:val="0"/>
                  <w:marRight w:val="0"/>
                  <w:marTop w:val="0"/>
                  <w:marBottom w:val="0"/>
                  <w:divBdr>
                    <w:top w:val="none" w:sz="0" w:space="0" w:color="auto"/>
                    <w:left w:val="none" w:sz="0" w:space="0" w:color="auto"/>
                    <w:bottom w:val="none" w:sz="0" w:space="0" w:color="auto"/>
                    <w:right w:val="none" w:sz="0" w:space="0" w:color="auto"/>
                  </w:divBdr>
                </w:div>
                <w:div w:id="861865054">
                  <w:marLeft w:val="0"/>
                  <w:marRight w:val="0"/>
                  <w:marTop w:val="0"/>
                  <w:marBottom w:val="0"/>
                  <w:divBdr>
                    <w:top w:val="none" w:sz="0" w:space="0" w:color="auto"/>
                    <w:left w:val="none" w:sz="0" w:space="0" w:color="auto"/>
                    <w:bottom w:val="none" w:sz="0" w:space="0" w:color="auto"/>
                    <w:right w:val="none" w:sz="0" w:space="0" w:color="auto"/>
                  </w:divBdr>
                </w:div>
                <w:div w:id="163782453">
                  <w:marLeft w:val="0"/>
                  <w:marRight w:val="0"/>
                  <w:marTop w:val="0"/>
                  <w:marBottom w:val="0"/>
                  <w:divBdr>
                    <w:top w:val="none" w:sz="0" w:space="0" w:color="auto"/>
                    <w:left w:val="none" w:sz="0" w:space="0" w:color="auto"/>
                    <w:bottom w:val="none" w:sz="0" w:space="0" w:color="auto"/>
                    <w:right w:val="none" w:sz="0" w:space="0" w:color="auto"/>
                  </w:divBdr>
                </w:div>
                <w:div w:id="1230578759">
                  <w:marLeft w:val="0"/>
                  <w:marRight w:val="0"/>
                  <w:marTop w:val="0"/>
                  <w:marBottom w:val="0"/>
                  <w:divBdr>
                    <w:top w:val="none" w:sz="0" w:space="0" w:color="auto"/>
                    <w:left w:val="none" w:sz="0" w:space="0" w:color="auto"/>
                    <w:bottom w:val="none" w:sz="0" w:space="0" w:color="auto"/>
                    <w:right w:val="none" w:sz="0" w:space="0" w:color="auto"/>
                  </w:divBdr>
                </w:div>
                <w:div w:id="1110508934">
                  <w:marLeft w:val="0"/>
                  <w:marRight w:val="0"/>
                  <w:marTop w:val="0"/>
                  <w:marBottom w:val="0"/>
                  <w:divBdr>
                    <w:top w:val="none" w:sz="0" w:space="0" w:color="auto"/>
                    <w:left w:val="none" w:sz="0" w:space="0" w:color="auto"/>
                    <w:bottom w:val="none" w:sz="0" w:space="0" w:color="auto"/>
                    <w:right w:val="none" w:sz="0" w:space="0" w:color="auto"/>
                  </w:divBdr>
                </w:div>
                <w:div w:id="4136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4243</Words>
  <Characters>25461</Characters>
  <Application>Microsoft Office Word</Application>
  <DocSecurity>0</DocSecurity>
  <Lines>212</Lines>
  <Paragraphs>59</Paragraphs>
  <ScaleCrop>false</ScaleCrop>
  <Company/>
  <LinksUpToDate>false</LinksUpToDate>
  <CharactersWithSpaces>29645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Jedlina Zdrój</dc:creator>
  <cp:keywords/>
  <dc:description/>
  <cp:lastModifiedBy>UM Jedlina Zdrój</cp:lastModifiedBy>
  <cp:revision>2</cp:revision>
  <dcterms:created xsi:type="dcterms:W3CDTF">2019-09-20T10:17:00Z</dcterms:created>
  <dcterms:modified xsi:type="dcterms:W3CDTF">2019-09-20T10:18:00Z</dcterms:modified>
</cp:coreProperties>
</file>